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F9CF" w14:textId="77777777" w:rsidR="00D64467" w:rsidRDefault="00D64467" w:rsidP="00D64467">
      <w:pPr>
        <w:spacing w:line="240" w:lineRule="auto"/>
        <w:ind w:left="2124" w:firstLine="708"/>
        <w:rPr>
          <w:rFonts w:ascii="Arial" w:hAnsi="Arial" w:cs="Arial"/>
          <w:noProof/>
        </w:rPr>
      </w:pPr>
    </w:p>
    <w:p w14:paraId="61C0B832" w14:textId="77777777" w:rsidR="00B42E43" w:rsidRPr="006B5B9F" w:rsidRDefault="00B42E43" w:rsidP="00D64467">
      <w:pPr>
        <w:spacing w:line="240" w:lineRule="auto"/>
        <w:ind w:left="2124" w:firstLine="708"/>
        <w:rPr>
          <w:rFonts w:ascii="Arial" w:hAnsi="Arial" w:cs="Arial"/>
          <w:noProof/>
        </w:rPr>
      </w:pPr>
    </w:p>
    <w:p w14:paraId="2521E5A8" w14:textId="77777777" w:rsidR="009B4D63" w:rsidRPr="006B5B9F" w:rsidRDefault="009B4D63" w:rsidP="00D64467">
      <w:pPr>
        <w:spacing w:line="240" w:lineRule="auto"/>
        <w:ind w:left="2124" w:firstLine="708"/>
        <w:rPr>
          <w:rFonts w:ascii="Arial" w:hAnsi="Arial" w:cs="Arial"/>
          <w:noProof/>
        </w:rPr>
      </w:pPr>
    </w:p>
    <w:p w14:paraId="20773266" w14:textId="77777777" w:rsidR="009B4D63" w:rsidRPr="006B5B9F" w:rsidRDefault="009B4D63" w:rsidP="00D64467">
      <w:pPr>
        <w:spacing w:line="240" w:lineRule="auto"/>
        <w:ind w:left="2124" w:firstLine="708"/>
        <w:rPr>
          <w:rFonts w:ascii="Arial" w:hAnsi="Arial" w:cs="Arial"/>
          <w:noProof/>
        </w:rPr>
      </w:pPr>
    </w:p>
    <w:p w14:paraId="6B8F4EE6" w14:textId="77777777" w:rsidR="009B4D63" w:rsidRDefault="009B4D63" w:rsidP="00D64467">
      <w:pPr>
        <w:spacing w:line="240" w:lineRule="auto"/>
        <w:ind w:left="2124" w:firstLine="708"/>
        <w:rPr>
          <w:rFonts w:ascii="Arial" w:hAnsi="Arial" w:cs="Arial"/>
          <w:noProof/>
        </w:rPr>
      </w:pPr>
    </w:p>
    <w:p w14:paraId="146DEC66" w14:textId="77777777" w:rsidR="00B34490" w:rsidRPr="006B5B9F" w:rsidRDefault="00B34490" w:rsidP="00D64467">
      <w:pPr>
        <w:spacing w:line="240" w:lineRule="auto"/>
        <w:ind w:left="2124" w:firstLine="708"/>
        <w:rPr>
          <w:rFonts w:ascii="Arial" w:hAnsi="Arial" w:cs="Arial"/>
          <w:noProof/>
        </w:rPr>
      </w:pPr>
    </w:p>
    <w:p w14:paraId="7532CB00" w14:textId="77777777" w:rsidR="009B4D63" w:rsidRPr="006B5B9F" w:rsidRDefault="009B4D63" w:rsidP="00D64467">
      <w:pPr>
        <w:spacing w:line="240" w:lineRule="auto"/>
        <w:ind w:left="2124" w:firstLine="708"/>
        <w:rPr>
          <w:rFonts w:ascii="Arial" w:hAnsi="Arial" w:cs="Arial"/>
          <w:noProof/>
        </w:rPr>
      </w:pPr>
    </w:p>
    <w:p w14:paraId="099E8EFC" w14:textId="77777777" w:rsidR="009B4D63" w:rsidRPr="006B5B9F" w:rsidRDefault="009B4D63" w:rsidP="00D747D0">
      <w:pPr>
        <w:spacing w:line="240" w:lineRule="auto"/>
        <w:rPr>
          <w:rFonts w:ascii="Arial" w:hAnsi="Arial" w:cs="Arial"/>
          <w:noProof/>
        </w:rPr>
      </w:pPr>
    </w:p>
    <w:p w14:paraId="1C2068A1" w14:textId="77777777" w:rsidR="00531A47" w:rsidRPr="006B5B9F" w:rsidRDefault="00531A47" w:rsidP="00D64467">
      <w:pPr>
        <w:spacing w:line="240" w:lineRule="auto"/>
        <w:ind w:left="2124" w:firstLine="708"/>
        <w:rPr>
          <w:rFonts w:ascii="Arial" w:hAnsi="Arial" w:cs="Arial"/>
          <w:noProof/>
        </w:rPr>
      </w:pPr>
    </w:p>
    <w:p w14:paraId="0993FF1B" w14:textId="77777777" w:rsidR="00531A47" w:rsidRPr="006B5B9F" w:rsidRDefault="00531A47" w:rsidP="00D64467">
      <w:pPr>
        <w:spacing w:line="240" w:lineRule="auto"/>
        <w:ind w:left="2124" w:firstLine="708"/>
        <w:rPr>
          <w:rFonts w:ascii="Arial" w:hAnsi="Arial" w:cs="Arial"/>
          <w:noProof/>
        </w:rPr>
      </w:pPr>
    </w:p>
    <w:p w14:paraId="6E9A70B8" w14:textId="6B5E6D97" w:rsidR="00D64467" w:rsidRPr="006B5B9F" w:rsidRDefault="00B52B6B" w:rsidP="00D747D0">
      <w:pPr>
        <w:spacing w:line="240" w:lineRule="auto"/>
        <w:jc w:val="center"/>
        <w:rPr>
          <w:rFonts w:ascii="Arial" w:hAnsi="Arial" w:cs="Arial"/>
          <w:noProof/>
        </w:rPr>
      </w:pPr>
      <w:r w:rsidRPr="006B5B9F">
        <w:rPr>
          <w:rFonts w:ascii="Arial" w:hAnsi="Arial" w:cs="Arial"/>
          <w:noProof/>
        </w:rPr>
        <w:drawing>
          <wp:inline distT="0" distB="0" distL="0" distR="0" wp14:anchorId="5BAA5318" wp14:editId="1C86A6DF">
            <wp:extent cx="2857500" cy="962025"/>
            <wp:effectExtent l="152400" t="0" r="38100" b="857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962025"/>
                    </a:xfrm>
                    <a:prstGeom prst="rect">
                      <a:avLst/>
                    </a:prstGeom>
                    <a:noFill/>
                    <a:effectLst>
                      <a:outerShdw blurRad="76200" dir="13500000" sy="23000" kx="1200000" algn="br" rotWithShape="0">
                        <a:prstClr val="black">
                          <a:alpha val="20000"/>
                        </a:prstClr>
                      </a:outerShdw>
                    </a:effectLst>
                  </pic:spPr>
                </pic:pic>
              </a:graphicData>
            </a:graphic>
          </wp:inline>
        </w:drawing>
      </w:r>
    </w:p>
    <w:p w14:paraId="04DCE2A2" w14:textId="225E7F30" w:rsidR="00D64467" w:rsidRPr="006B5B9F" w:rsidRDefault="00D64467" w:rsidP="00D64467">
      <w:pPr>
        <w:spacing w:line="240" w:lineRule="auto"/>
        <w:ind w:left="2124" w:firstLine="708"/>
        <w:rPr>
          <w:rFonts w:ascii="Arial" w:hAnsi="Arial" w:cs="Arial"/>
        </w:rPr>
      </w:pPr>
      <w:r w:rsidRPr="006B5B9F">
        <w:rPr>
          <w:rFonts w:ascii="Arial" w:hAnsi="Arial" w:cs="Arial"/>
        </w:rPr>
        <w:t xml:space="preserve"> </w:t>
      </w:r>
    </w:p>
    <w:p w14:paraId="16B6A07E" w14:textId="77777777" w:rsidR="009B4D63" w:rsidRPr="006B5B9F" w:rsidRDefault="009B4D63" w:rsidP="00D64467">
      <w:pPr>
        <w:spacing w:line="240" w:lineRule="auto"/>
        <w:ind w:left="2124" w:firstLine="708"/>
        <w:rPr>
          <w:rFonts w:ascii="Arial" w:hAnsi="Arial" w:cs="Arial"/>
        </w:rPr>
      </w:pPr>
    </w:p>
    <w:p w14:paraId="1FDB3D4D" w14:textId="77777777" w:rsidR="009B4D63" w:rsidRPr="00AA7D9F" w:rsidRDefault="009B4D63" w:rsidP="00D64467">
      <w:pPr>
        <w:spacing w:line="240" w:lineRule="auto"/>
        <w:ind w:left="2124" w:firstLine="708"/>
        <w:rPr>
          <w:rFonts w:ascii="Times New Roman" w:hAnsi="Times New Roman" w:cs="Times New Roman"/>
          <w:sz w:val="24"/>
          <w:szCs w:val="24"/>
        </w:rPr>
      </w:pPr>
    </w:p>
    <w:p w14:paraId="7C3F45A3" w14:textId="225F6D7C" w:rsidR="00D747D0" w:rsidRPr="00AA7D9F" w:rsidRDefault="00D64467" w:rsidP="00D747D0">
      <w:pPr>
        <w:spacing w:after="0" w:line="240" w:lineRule="auto"/>
        <w:jc w:val="center"/>
        <w:rPr>
          <w:rFonts w:ascii="Times New Roman" w:hAnsi="Times New Roman" w:cs="Times New Roman"/>
          <w:b/>
          <w:bCs/>
          <w:sz w:val="24"/>
          <w:szCs w:val="24"/>
        </w:rPr>
      </w:pPr>
      <w:r w:rsidRPr="00AA7D9F">
        <w:rPr>
          <w:rFonts w:ascii="Times New Roman" w:hAnsi="Times New Roman" w:cs="Times New Roman"/>
          <w:b/>
          <w:bCs/>
          <w:sz w:val="24"/>
          <w:szCs w:val="24"/>
        </w:rPr>
        <w:t>NOTAS A LOS ESTADOS FINANCIEROS</w:t>
      </w:r>
    </w:p>
    <w:p w14:paraId="7EEF2B19" w14:textId="57D8BE74" w:rsidR="001D5CE7" w:rsidRPr="00AA7D9F" w:rsidRDefault="001D5CE7" w:rsidP="00D747D0">
      <w:pPr>
        <w:spacing w:after="0" w:line="240" w:lineRule="auto"/>
        <w:jc w:val="center"/>
        <w:rPr>
          <w:rFonts w:ascii="Times New Roman" w:hAnsi="Times New Roman" w:cs="Times New Roman"/>
          <w:sz w:val="24"/>
          <w:szCs w:val="24"/>
        </w:rPr>
      </w:pPr>
      <w:r w:rsidRPr="00AA7D9F">
        <w:rPr>
          <w:rFonts w:ascii="Times New Roman" w:hAnsi="Times New Roman" w:cs="Times New Roman"/>
          <w:sz w:val="24"/>
          <w:szCs w:val="24"/>
        </w:rPr>
        <w:t>De</w:t>
      </w:r>
      <w:r w:rsidR="00D64467" w:rsidRPr="00AA7D9F">
        <w:rPr>
          <w:rFonts w:ascii="Times New Roman" w:hAnsi="Times New Roman" w:cs="Times New Roman"/>
          <w:sz w:val="24"/>
          <w:szCs w:val="24"/>
        </w:rPr>
        <w:t xml:space="preserve">l </w:t>
      </w:r>
      <w:r w:rsidR="00C128C4">
        <w:rPr>
          <w:rFonts w:ascii="Times New Roman" w:hAnsi="Times New Roman" w:cs="Times New Roman"/>
          <w:sz w:val="24"/>
          <w:szCs w:val="24"/>
        </w:rPr>
        <w:t>1</w:t>
      </w:r>
      <w:r w:rsidRPr="00AA7D9F">
        <w:rPr>
          <w:rFonts w:ascii="Times New Roman" w:hAnsi="Times New Roman" w:cs="Times New Roman"/>
          <w:sz w:val="24"/>
          <w:szCs w:val="24"/>
        </w:rPr>
        <w:t xml:space="preserve"> </w:t>
      </w:r>
      <w:r w:rsidR="00D64467" w:rsidRPr="00AA7D9F">
        <w:rPr>
          <w:rFonts w:ascii="Times New Roman" w:hAnsi="Times New Roman" w:cs="Times New Roman"/>
          <w:sz w:val="24"/>
          <w:szCs w:val="24"/>
        </w:rPr>
        <w:t xml:space="preserve">de </w:t>
      </w:r>
      <w:r w:rsidR="00C128C4">
        <w:rPr>
          <w:rFonts w:ascii="Times New Roman" w:hAnsi="Times New Roman" w:cs="Times New Roman"/>
          <w:sz w:val="24"/>
          <w:szCs w:val="24"/>
        </w:rPr>
        <w:t>enero</w:t>
      </w:r>
      <w:r w:rsidR="00D64467" w:rsidRPr="00AA7D9F">
        <w:rPr>
          <w:rFonts w:ascii="Times New Roman" w:hAnsi="Times New Roman" w:cs="Times New Roman"/>
          <w:sz w:val="24"/>
          <w:szCs w:val="24"/>
        </w:rPr>
        <w:t xml:space="preserve"> al </w:t>
      </w:r>
      <w:r w:rsidR="00B70C36" w:rsidRPr="00C128C4">
        <w:rPr>
          <w:rFonts w:ascii="Times New Roman" w:hAnsi="Times New Roman" w:cs="Times New Roman"/>
          <w:sz w:val="24"/>
          <w:szCs w:val="24"/>
        </w:rPr>
        <w:t>3</w:t>
      </w:r>
      <w:r w:rsidR="00204D21">
        <w:rPr>
          <w:rFonts w:ascii="Times New Roman" w:hAnsi="Times New Roman" w:cs="Times New Roman"/>
          <w:sz w:val="24"/>
          <w:szCs w:val="24"/>
        </w:rPr>
        <w:t>0</w:t>
      </w:r>
      <w:r w:rsidR="00B70C36">
        <w:rPr>
          <w:rFonts w:ascii="Times New Roman" w:hAnsi="Times New Roman" w:cs="Times New Roman"/>
          <w:sz w:val="24"/>
          <w:szCs w:val="24"/>
        </w:rPr>
        <w:t xml:space="preserve"> de </w:t>
      </w:r>
      <w:r w:rsidR="00204D21">
        <w:rPr>
          <w:rFonts w:ascii="Times New Roman" w:hAnsi="Times New Roman" w:cs="Times New Roman"/>
          <w:sz w:val="24"/>
          <w:szCs w:val="24"/>
        </w:rPr>
        <w:t>junio</w:t>
      </w:r>
      <w:r w:rsidR="00C128C4">
        <w:rPr>
          <w:rFonts w:ascii="Times New Roman" w:hAnsi="Times New Roman" w:cs="Times New Roman"/>
          <w:sz w:val="24"/>
          <w:szCs w:val="24"/>
        </w:rPr>
        <w:t xml:space="preserve"> </w:t>
      </w:r>
      <w:r w:rsidR="00D64467" w:rsidRPr="00AA7D9F">
        <w:rPr>
          <w:rFonts w:ascii="Times New Roman" w:hAnsi="Times New Roman" w:cs="Times New Roman"/>
          <w:sz w:val="24"/>
          <w:szCs w:val="24"/>
        </w:rPr>
        <w:t>de 20</w:t>
      </w:r>
      <w:r w:rsidR="00C128C4">
        <w:rPr>
          <w:rFonts w:ascii="Times New Roman" w:hAnsi="Times New Roman" w:cs="Times New Roman"/>
          <w:sz w:val="24"/>
          <w:szCs w:val="24"/>
        </w:rPr>
        <w:t>26</w:t>
      </w:r>
    </w:p>
    <w:p w14:paraId="7444E11E" w14:textId="6A885847" w:rsidR="00D64467" w:rsidRPr="00AA7D9F" w:rsidRDefault="00CA6471" w:rsidP="00CA6471">
      <w:pPr>
        <w:spacing w:after="0" w:line="240" w:lineRule="auto"/>
        <w:jc w:val="center"/>
        <w:rPr>
          <w:rFonts w:ascii="Times New Roman" w:hAnsi="Times New Roman" w:cs="Times New Roman"/>
          <w:sz w:val="24"/>
          <w:szCs w:val="24"/>
        </w:rPr>
      </w:pPr>
      <w:r w:rsidRPr="00AA7D9F">
        <w:rPr>
          <w:rFonts w:ascii="Times New Roman" w:hAnsi="Times New Roman" w:cs="Times New Roman"/>
          <w:sz w:val="24"/>
          <w:szCs w:val="24"/>
        </w:rPr>
        <w:t>(Cifras expresadas en pesos</w:t>
      </w:r>
      <w:r w:rsidR="00D22D7D">
        <w:rPr>
          <w:rFonts w:ascii="Times New Roman" w:hAnsi="Times New Roman" w:cs="Times New Roman"/>
          <w:sz w:val="24"/>
          <w:szCs w:val="24"/>
        </w:rPr>
        <w:t xml:space="preserve"> colombianos</w:t>
      </w:r>
      <w:r w:rsidRPr="00AA7D9F">
        <w:rPr>
          <w:rFonts w:ascii="Times New Roman" w:hAnsi="Times New Roman" w:cs="Times New Roman"/>
          <w:sz w:val="24"/>
          <w:szCs w:val="24"/>
        </w:rPr>
        <w:t>)</w:t>
      </w:r>
    </w:p>
    <w:p w14:paraId="0C88C26B" w14:textId="77777777" w:rsidR="00D64467" w:rsidRPr="00AA7D9F" w:rsidRDefault="00D64467" w:rsidP="00D64467">
      <w:pPr>
        <w:spacing w:line="240" w:lineRule="auto"/>
        <w:ind w:left="2124" w:firstLine="708"/>
        <w:rPr>
          <w:rFonts w:ascii="Times New Roman" w:hAnsi="Times New Roman" w:cs="Times New Roman"/>
          <w:sz w:val="24"/>
          <w:szCs w:val="24"/>
        </w:rPr>
      </w:pPr>
    </w:p>
    <w:p w14:paraId="6ED6D772" w14:textId="77777777" w:rsidR="00D64467" w:rsidRPr="00AA7D9F" w:rsidRDefault="00D64467" w:rsidP="00D64467">
      <w:pPr>
        <w:spacing w:line="240" w:lineRule="auto"/>
        <w:ind w:left="2124" w:firstLine="708"/>
        <w:rPr>
          <w:rFonts w:ascii="Times New Roman" w:hAnsi="Times New Roman" w:cs="Times New Roman"/>
          <w:sz w:val="24"/>
          <w:szCs w:val="24"/>
        </w:rPr>
      </w:pPr>
    </w:p>
    <w:p w14:paraId="53A2342A" w14:textId="77777777" w:rsidR="009B4D63" w:rsidRPr="00AA7D9F" w:rsidRDefault="009B4D63" w:rsidP="00D64467">
      <w:pPr>
        <w:spacing w:line="240" w:lineRule="auto"/>
        <w:ind w:left="2124" w:firstLine="708"/>
        <w:rPr>
          <w:rFonts w:ascii="Times New Roman" w:hAnsi="Times New Roman" w:cs="Times New Roman"/>
          <w:sz w:val="24"/>
          <w:szCs w:val="24"/>
        </w:rPr>
      </w:pPr>
    </w:p>
    <w:p w14:paraId="68F6F08D" w14:textId="77777777" w:rsidR="00B52B6B" w:rsidRPr="00AA7D9F" w:rsidRDefault="00B52B6B" w:rsidP="00D64467">
      <w:pPr>
        <w:spacing w:line="240" w:lineRule="auto"/>
        <w:ind w:left="2124" w:firstLine="708"/>
        <w:rPr>
          <w:rFonts w:ascii="Times New Roman" w:hAnsi="Times New Roman" w:cs="Times New Roman"/>
          <w:sz w:val="24"/>
          <w:szCs w:val="24"/>
        </w:rPr>
      </w:pPr>
    </w:p>
    <w:p w14:paraId="61D23277" w14:textId="77777777" w:rsidR="00D747D0" w:rsidRPr="00AA7D9F" w:rsidRDefault="00D747D0" w:rsidP="00D64467">
      <w:pPr>
        <w:spacing w:line="240" w:lineRule="auto"/>
        <w:ind w:left="2124" w:firstLine="708"/>
        <w:rPr>
          <w:rFonts w:ascii="Times New Roman" w:hAnsi="Times New Roman" w:cs="Times New Roman"/>
          <w:sz w:val="24"/>
          <w:szCs w:val="24"/>
        </w:rPr>
      </w:pPr>
    </w:p>
    <w:p w14:paraId="78F0A66D" w14:textId="77777777" w:rsidR="004C276E" w:rsidRPr="00AA7D9F" w:rsidRDefault="004C276E" w:rsidP="00D64467">
      <w:pPr>
        <w:spacing w:line="240" w:lineRule="auto"/>
        <w:ind w:left="2124" w:firstLine="708"/>
        <w:rPr>
          <w:rFonts w:ascii="Times New Roman" w:hAnsi="Times New Roman" w:cs="Times New Roman"/>
          <w:sz w:val="24"/>
          <w:szCs w:val="24"/>
        </w:rPr>
      </w:pPr>
    </w:p>
    <w:p w14:paraId="5055BFDD" w14:textId="77777777" w:rsidR="00D747D0" w:rsidRPr="00AA7D9F" w:rsidRDefault="00D747D0" w:rsidP="00D64467">
      <w:pPr>
        <w:spacing w:line="240" w:lineRule="auto"/>
        <w:ind w:left="2124" w:firstLine="708"/>
        <w:rPr>
          <w:rFonts w:ascii="Times New Roman" w:hAnsi="Times New Roman" w:cs="Times New Roman"/>
          <w:sz w:val="24"/>
          <w:szCs w:val="24"/>
        </w:rPr>
      </w:pPr>
    </w:p>
    <w:p w14:paraId="2F88F0B2" w14:textId="77777777" w:rsidR="00D747D0" w:rsidRPr="00AA7D9F" w:rsidRDefault="00D747D0" w:rsidP="00D64467">
      <w:pPr>
        <w:spacing w:line="240" w:lineRule="auto"/>
        <w:ind w:left="2124" w:firstLine="708"/>
        <w:rPr>
          <w:rFonts w:ascii="Times New Roman" w:hAnsi="Times New Roman" w:cs="Times New Roman"/>
          <w:sz w:val="24"/>
          <w:szCs w:val="24"/>
        </w:rPr>
      </w:pPr>
    </w:p>
    <w:p w14:paraId="50035C55" w14:textId="77777777" w:rsidR="00D747D0" w:rsidRPr="00AA7D9F" w:rsidRDefault="00D747D0" w:rsidP="00D64467">
      <w:pPr>
        <w:spacing w:line="240" w:lineRule="auto"/>
        <w:ind w:left="2124" w:firstLine="708"/>
        <w:rPr>
          <w:rFonts w:ascii="Times New Roman" w:hAnsi="Times New Roman" w:cs="Times New Roman"/>
          <w:sz w:val="24"/>
          <w:szCs w:val="24"/>
        </w:rPr>
      </w:pPr>
    </w:p>
    <w:p w14:paraId="2FDCEED0" w14:textId="77777777" w:rsidR="00D747D0" w:rsidRPr="00AA7D9F" w:rsidRDefault="00D747D0" w:rsidP="00D64467">
      <w:pPr>
        <w:spacing w:line="240" w:lineRule="auto"/>
        <w:ind w:left="2124" w:firstLine="708"/>
        <w:rPr>
          <w:rFonts w:ascii="Times New Roman" w:hAnsi="Times New Roman" w:cs="Times New Roman"/>
          <w:sz w:val="24"/>
          <w:szCs w:val="24"/>
        </w:rPr>
      </w:pPr>
    </w:p>
    <w:p w14:paraId="42478FA5" w14:textId="77777777" w:rsidR="00D747D0" w:rsidRPr="00AA7D9F" w:rsidRDefault="00D747D0" w:rsidP="00D64467">
      <w:pPr>
        <w:spacing w:line="240" w:lineRule="auto"/>
        <w:ind w:left="2124" w:firstLine="708"/>
        <w:rPr>
          <w:rFonts w:ascii="Times New Roman" w:hAnsi="Times New Roman" w:cs="Times New Roman"/>
          <w:sz w:val="24"/>
          <w:szCs w:val="24"/>
        </w:rPr>
      </w:pPr>
    </w:p>
    <w:p w14:paraId="72DC4E6A" w14:textId="77777777" w:rsidR="009B4D63" w:rsidRDefault="009B4D63" w:rsidP="00D64467">
      <w:pPr>
        <w:spacing w:line="240" w:lineRule="auto"/>
        <w:ind w:left="2124" w:firstLine="708"/>
        <w:rPr>
          <w:rFonts w:ascii="Times New Roman" w:hAnsi="Times New Roman" w:cs="Times New Roman"/>
          <w:sz w:val="24"/>
          <w:szCs w:val="24"/>
        </w:rPr>
      </w:pPr>
    </w:p>
    <w:p w14:paraId="6C58AE05" w14:textId="77777777" w:rsidR="009E437A" w:rsidRDefault="009E437A" w:rsidP="00D64467">
      <w:pPr>
        <w:spacing w:line="240" w:lineRule="auto"/>
        <w:ind w:left="2124" w:firstLine="708"/>
        <w:rPr>
          <w:rFonts w:ascii="Times New Roman" w:hAnsi="Times New Roman" w:cs="Times New Roman"/>
          <w:sz w:val="24"/>
          <w:szCs w:val="24"/>
        </w:rPr>
      </w:pPr>
    </w:p>
    <w:p w14:paraId="554CB371" w14:textId="77777777" w:rsidR="009E437A" w:rsidRDefault="009E437A" w:rsidP="00D64467">
      <w:pPr>
        <w:spacing w:line="240" w:lineRule="auto"/>
        <w:ind w:left="2124" w:firstLine="708"/>
        <w:rPr>
          <w:rFonts w:ascii="Times New Roman" w:hAnsi="Times New Roman" w:cs="Times New Roman"/>
          <w:sz w:val="24"/>
          <w:szCs w:val="24"/>
        </w:rPr>
      </w:pPr>
    </w:p>
    <w:p w14:paraId="0951F582" w14:textId="77777777" w:rsidR="009E437A" w:rsidRDefault="009E437A" w:rsidP="00D64467">
      <w:pPr>
        <w:spacing w:line="240" w:lineRule="auto"/>
        <w:ind w:left="2124" w:firstLine="708"/>
        <w:rPr>
          <w:rFonts w:ascii="Times New Roman" w:hAnsi="Times New Roman" w:cs="Times New Roman"/>
          <w:sz w:val="24"/>
          <w:szCs w:val="24"/>
        </w:rPr>
      </w:pPr>
    </w:p>
    <w:sdt>
      <w:sdtPr>
        <w:rPr>
          <w:rFonts w:ascii="Arial" w:hAnsi="Arial"/>
          <w:color w:val="000000" w:themeColor="text1"/>
          <w:kern w:val="2"/>
          <w:sz w:val="20"/>
          <w:szCs w:val="24"/>
          <w:lang w:val="es-ES" w:eastAsia="en-US"/>
          <w14:ligatures w14:val="standardContextual"/>
        </w:rPr>
        <w:id w:val="-575274852"/>
        <w:docPartObj>
          <w:docPartGallery w:val="Table of Contents"/>
          <w:docPartUnique/>
        </w:docPartObj>
      </w:sdtPr>
      <w:sdtEndPr/>
      <w:sdtContent>
        <w:p w14:paraId="472E5A10" w14:textId="6D6198CD" w:rsidR="0000218F" w:rsidRDefault="0000218F">
          <w:pPr>
            <w:pStyle w:val="TtuloTDC"/>
          </w:pPr>
          <w:r>
            <w:rPr>
              <w:lang w:val="es-ES"/>
            </w:rPr>
            <w:t>Tabla de contenido</w:t>
          </w:r>
        </w:p>
        <w:p w14:paraId="69AE5B19" w14:textId="7AF51DE6" w:rsidR="00203DCE" w:rsidRDefault="0000218F">
          <w:pPr>
            <w:pStyle w:val="TDC3"/>
            <w:tabs>
              <w:tab w:val="right" w:leader="dot" w:pos="8828"/>
            </w:tabs>
            <w:rPr>
              <w:rFonts w:eastAsiaTheme="minorEastAsia"/>
              <w:noProof/>
              <w:sz w:val="24"/>
              <w:szCs w:val="24"/>
              <w:lang w:eastAsia="es-CO"/>
            </w:rPr>
          </w:pPr>
          <w:r>
            <w:fldChar w:fldCharType="begin"/>
          </w:r>
          <w:r>
            <w:instrText xml:space="preserve"> TOC \o "1-3" \h \z \u </w:instrText>
          </w:r>
          <w:r>
            <w:fldChar w:fldCharType="separate"/>
          </w:r>
          <w:hyperlink w:anchor="_Toc238463285" w:history="1">
            <w:r w:rsidR="00203DCE" w:rsidRPr="00AC002F">
              <w:rPr>
                <w:rStyle w:val="Hipervnculo"/>
                <w:rFonts w:ascii="Times New Roman" w:hAnsi="Times New Roman" w:cs="Times New Roman"/>
                <w:b/>
                <w:bCs/>
                <w:noProof/>
              </w:rPr>
              <w:t>Nota 1. ACTIVOS</w:t>
            </w:r>
            <w:r w:rsidR="00203DCE">
              <w:rPr>
                <w:noProof/>
                <w:webHidden/>
              </w:rPr>
              <w:tab/>
            </w:r>
            <w:r w:rsidR="00203DCE">
              <w:rPr>
                <w:noProof/>
                <w:webHidden/>
              </w:rPr>
              <w:fldChar w:fldCharType="begin"/>
            </w:r>
            <w:r w:rsidR="00203DCE">
              <w:rPr>
                <w:noProof/>
                <w:webHidden/>
              </w:rPr>
              <w:instrText xml:space="preserve"> PAGEREF _Toc238463285 \h </w:instrText>
            </w:r>
            <w:r w:rsidR="00203DCE">
              <w:rPr>
                <w:noProof/>
                <w:webHidden/>
              </w:rPr>
            </w:r>
            <w:r w:rsidR="00203DCE">
              <w:rPr>
                <w:noProof/>
                <w:webHidden/>
              </w:rPr>
              <w:fldChar w:fldCharType="separate"/>
            </w:r>
            <w:r w:rsidR="00203DCE">
              <w:rPr>
                <w:noProof/>
                <w:webHidden/>
              </w:rPr>
              <w:t>3</w:t>
            </w:r>
            <w:r w:rsidR="00203DCE">
              <w:rPr>
                <w:noProof/>
                <w:webHidden/>
              </w:rPr>
              <w:fldChar w:fldCharType="end"/>
            </w:r>
          </w:hyperlink>
        </w:p>
        <w:p w14:paraId="60E9B27C" w14:textId="29FD6F17" w:rsidR="00203DCE" w:rsidRDefault="00203DCE">
          <w:pPr>
            <w:pStyle w:val="TDC3"/>
            <w:tabs>
              <w:tab w:val="right" w:leader="dot" w:pos="8828"/>
            </w:tabs>
            <w:rPr>
              <w:rFonts w:eastAsiaTheme="minorEastAsia"/>
              <w:noProof/>
              <w:sz w:val="24"/>
              <w:szCs w:val="24"/>
              <w:lang w:eastAsia="es-CO"/>
            </w:rPr>
          </w:pPr>
          <w:hyperlink w:anchor="_Toc238463286" w:history="1">
            <w:r w:rsidRPr="00AC002F">
              <w:rPr>
                <w:rStyle w:val="Hipervnculo"/>
                <w:rFonts w:ascii="Times New Roman" w:hAnsi="Times New Roman" w:cs="Times New Roman"/>
                <w:b/>
                <w:bCs/>
                <w:noProof/>
              </w:rPr>
              <w:t>Nota 2. PASIVOS</w:t>
            </w:r>
            <w:r>
              <w:rPr>
                <w:noProof/>
                <w:webHidden/>
              </w:rPr>
              <w:tab/>
            </w:r>
            <w:r>
              <w:rPr>
                <w:noProof/>
                <w:webHidden/>
              </w:rPr>
              <w:fldChar w:fldCharType="begin"/>
            </w:r>
            <w:r>
              <w:rPr>
                <w:noProof/>
                <w:webHidden/>
              </w:rPr>
              <w:instrText xml:space="preserve"> PAGEREF _Toc238463286 \h </w:instrText>
            </w:r>
            <w:r>
              <w:rPr>
                <w:noProof/>
                <w:webHidden/>
              </w:rPr>
            </w:r>
            <w:r>
              <w:rPr>
                <w:noProof/>
                <w:webHidden/>
              </w:rPr>
              <w:fldChar w:fldCharType="separate"/>
            </w:r>
            <w:r>
              <w:rPr>
                <w:noProof/>
                <w:webHidden/>
              </w:rPr>
              <w:t>21</w:t>
            </w:r>
            <w:r>
              <w:rPr>
                <w:noProof/>
                <w:webHidden/>
              </w:rPr>
              <w:fldChar w:fldCharType="end"/>
            </w:r>
          </w:hyperlink>
        </w:p>
        <w:p w14:paraId="0071282D" w14:textId="3A93E840" w:rsidR="00203DCE" w:rsidRDefault="00203DCE">
          <w:pPr>
            <w:pStyle w:val="TDC3"/>
            <w:tabs>
              <w:tab w:val="right" w:leader="dot" w:pos="8828"/>
            </w:tabs>
            <w:rPr>
              <w:rFonts w:eastAsiaTheme="minorEastAsia"/>
              <w:noProof/>
              <w:sz w:val="24"/>
              <w:szCs w:val="24"/>
              <w:lang w:eastAsia="es-CO"/>
            </w:rPr>
          </w:pPr>
          <w:hyperlink w:anchor="_Toc238463287" w:history="1">
            <w:r w:rsidRPr="00AC002F">
              <w:rPr>
                <w:rStyle w:val="Hipervnculo"/>
                <w:rFonts w:ascii="Times New Roman" w:hAnsi="Times New Roman" w:cs="Times New Roman"/>
                <w:b/>
                <w:bCs/>
                <w:noProof/>
              </w:rPr>
              <w:t>Nota 3. PATRIMONIO</w:t>
            </w:r>
            <w:r>
              <w:rPr>
                <w:noProof/>
                <w:webHidden/>
              </w:rPr>
              <w:tab/>
            </w:r>
            <w:r>
              <w:rPr>
                <w:noProof/>
                <w:webHidden/>
              </w:rPr>
              <w:fldChar w:fldCharType="begin"/>
            </w:r>
            <w:r>
              <w:rPr>
                <w:noProof/>
                <w:webHidden/>
              </w:rPr>
              <w:instrText xml:space="preserve"> PAGEREF _Toc238463287 \h </w:instrText>
            </w:r>
            <w:r>
              <w:rPr>
                <w:noProof/>
                <w:webHidden/>
              </w:rPr>
            </w:r>
            <w:r>
              <w:rPr>
                <w:noProof/>
                <w:webHidden/>
              </w:rPr>
              <w:fldChar w:fldCharType="separate"/>
            </w:r>
            <w:r>
              <w:rPr>
                <w:noProof/>
                <w:webHidden/>
              </w:rPr>
              <w:t>29</w:t>
            </w:r>
            <w:r>
              <w:rPr>
                <w:noProof/>
                <w:webHidden/>
              </w:rPr>
              <w:fldChar w:fldCharType="end"/>
            </w:r>
          </w:hyperlink>
        </w:p>
        <w:p w14:paraId="101EF3C2" w14:textId="0BB1E3B5" w:rsidR="00203DCE" w:rsidRDefault="00203DCE">
          <w:pPr>
            <w:pStyle w:val="TDC3"/>
            <w:tabs>
              <w:tab w:val="right" w:leader="dot" w:pos="8828"/>
            </w:tabs>
            <w:rPr>
              <w:rFonts w:eastAsiaTheme="minorEastAsia"/>
              <w:noProof/>
              <w:sz w:val="24"/>
              <w:szCs w:val="24"/>
              <w:lang w:eastAsia="es-CO"/>
            </w:rPr>
          </w:pPr>
          <w:hyperlink w:anchor="_Toc238463288" w:history="1">
            <w:r w:rsidRPr="00AC002F">
              <w:rPr>
                <w:rStyle w:val="Hipervnculo"/>
                <w:rFonts w:ascii="Times New Roman" w:hAnsi="Times New Roman" w:cs="Times New Roman"/>
                <w:b/>
                <w:bCs/>
                <w:noProof/>
              </w:rPr>
              <w:t>Nota 4. INGRESOS</w:t>
            </w:r>
            <w:r>
              <w:rPr>
                <w:noProof/>
                <w:webHidden/>
              </w:rPr>
              <w:tab/>
            </w:r>
            <w:r>
              <w:rPr>
                <w:noProof/>
                <w:webHidden/>
              </w:rPr>
              <w:fldChar w:fldCharType="begin"/>
            </w:r>
            <w:r>
              <w:rPr>
                <w:noProof/>
                <w:webHidden/>
              </w:rPr>
              <w:instrText xml:space="preserve"> PAGEREF _Toc238463288 \h </w:instrText>
            </w:r>
            <w:r>
              <w:rPr>
                <w:noProof/>
                <w:webHidden/>
              </w:rPr>
            </w:r>
            <w:r>
              <w:rPr>
                <w:noProof/>
                <w:webHidden/>
              </w:rPr>
              <w:fldChar w:fldCharType="separate"/>
            </w:r>
            <w:r>
              <w:rPr>
                <w:noProof/>
                <w:webHidden/>
              </w:rPr>
              <w:t>31</w:t>
            </w:r>
            <w:r>
              <w:rPr>
                <w:noProof/>
                <w:webHidden/>
              </w:rPr>
              <w:fldChar w:fldCharType="end"/>
            </w:r>
          </w:hyperlink>
        </w:p>
        <w:p w14:paraId="0E7A0FCE" w14:textId="44A56E23" w:rsidR="00203DCE" w:rsidRDefault="00203DCE">
          <w:pPr>
            <w:pStyle w:val="TDC3"/>
            <w:tabs>
              <w:tab w:val="right" w:leader="dot" w:pos="8828"/>
            </w:tabs>
            <w:rPr>
              <w:rFonts w:eastAsiaTheme="minorEastAsia"/>
              <w:noProof/>
              <w:sz w:val="24"/>
              <w:szCs w:val="24"/>
              <w:lang w:eastAsia="es-CO"/>
            </w:rPr>
          </w:pPr>
          <w:hyperlink w:anchor="_Toc238463289" w:history="1">
            <w:r w:rsidRPr="00AC002F">
              <w:rPr>
                <w:rStyle w:val="Hipervnculo"/>
                <w:rFonts w:ascii="Times New Roman" w:hAnsi="Times New Roman" w:cs="Times New Roman"/>
                <w:b/>
                <w:bCs/>
                <w:noProof/>
              </w:rPr>
              <w:t>Nota 5. GASTOS</w:t>
            </w:r>
            <w:r>
              <w:rPr>
                <w:noProof/>
                <w:webHidden/>
              </w:rPr>
              <w:tab/>
            </w:r>
            <w:r>
              <w:rPr>
                <w:noProof/>
                <w:webHidden/>
              </w:rPr>
              <w:fldChar w:fldCharType="begin"/>
            </w:r>
            <w:r>
              <w:rPr>
                <w:noProof/>
                <w:webHidden/>
              </w:rPr>
              <w:instrText xml:space="preserve"> PAGEREF _Toc238463289 \h </w:instrText>
            </w:r>
            <w:r>
              <w:rPr>
                <w:noProof/>
                <w:webHidden/>
              </w:rPr>
            </w:r>
            <w:r>
              <w:rPr>
                <w:noProof/>
                <w:webHidden/>
              </w:rPr>
              <w:fldChar w:fldCharType="separate"/>
            </w:r>
            <w:r>
              <w:rPr>
                <w:noProof/>
                <w:webHidden/>
              </w:rPr>
              <w:t>42</w:t>
            </w:r>
            <w:r>
              <w:rPr>
                <w:noProof/>
                <w:webHidden/>
              </w:rPr>
              <w:fldChar w:fldCharType="end"/>
            </w:r>
          </w:hyperlink>
        </w:p>
        <w:p w14:paraId="7BBD04E5" w14:textId="39F0F42C" w:rsidR="00203DCE" w:rsidRDefault="00203DCE">
          <w:pPr>
            <w:pStyle w:val="TDC3"/>
            <w:tabs>
              <w:tab w:val="right" w:leader="dot" w:pos="8828"/>
            </w:tabs>
            <w:rPr>
              <w:rFonts w:eastAsiaTheme="minorEastAsia"/>
              <w:noProof/>
              <w:sz w:val="24"/>
              <w:szCs w:val="24"/>
              <w:lang w:eastAsia="es-CO"/>
            </w:rPr>
          </w:pPr>
          <w:hyperlink w:anchor="_Toc238463290" w:history="1">
            <w:r w:rsidRPr="00AC002F">
              <w:rPr>
                <w:rStyle w:val="Hipervnculo"/>
                <w:rFonts w:ascii="Times New Roman" w:hAnsi="Times New Roman" w:cs="Times New Roman"/>
                <w:b/>
                <w:bCs/>
                <w:noProof/>
              </w:rPr>
              <w:t>Nota 6. CUENTAS DE ORDEN DEUDORAS</w:t>
            </w:r>
            <w:r>
              <w:rPr>
                <w:noProof/>
                <w:webHidden/>
              </w:rPr>
              <w:tab/>
            </w:r>
            <w:r>
              <w:rPr>
                <w:noProof/>
                <w:webHidden/>
              </w:rPr>
              <w:fldChar w:fldCharType="begin"/>
            </w:r>
            <w:r>
              <w:rPr>
                <w:noProof/>
                <w:webHidden/>
              </w:rPr>
              <w:instrText xml:space="preserve"> PAGEREF _Toc238463290 \h </w:instrText>
            </w:r>
            <w:r>
              <w:rPr>
                <w:noProof/>
                <w:webHidden/>
              </w:rPr>
            </w:r>
            <w:r>
              <w:rPr>
                <w:noProof/>
                <w:webHidden/>
              </w:rPr>
              <w:fldChar w:fldCharType="separate"/>
            </w:r>
            <w:r>
              <w:rPr>
                <w:noProof/>
                <w:webHidden/>
              </w:rPr>
              <w:t>45</w:t>
            </w:r>
            <w:r>
              <w:rPr>
                <w:noProof/>
                <w:webHidden/>
              </w:rPr>
              <w:fldChar w:fldCharType="end"/>
            </w:r>
          </w:hyperlink>
        </w:p>
        <w:p w14:paraId="1D71D073" w14:textId="42BD8CAB" w:rsidR="00203DCE" w:rsidRDefault="00203DCE">
          <w:pPr>
            <w:pStyle w:val="TDC3"/>
            <w:tabs>
              <w:tab w:val="right" w:leader="dot" w:pos="8828"/>
            </w:tabs>
            <w:rPr>
              <w:rFonts w:eastAsiaTheme="minorEastAsia"/>
              <w:noProof/>
              <w:sz w:val="24"/>
              <w:szCs w:val="24"/>
              <w:lang w:eastAsia="es-CO"/>
            </w:rPr>
          </w:pPr>
          <w:hyperlink w:anchor="_Toc238463291" w:history="1">
            <w:r w:rsidRPr="00AC002F">
              <w:rPr>
                <w:rStyle w:val="Hipervnculo"/>
                <w:rFonts w:ascii="Times New Roman" w:hAnsi="Times New Roman" w:cs="Times New Roman"/>
                <w:b/>
                <w:bCs/>
                <w:noProof/>
              </w:rPr>
              <w:t>Nota 7. CUENTAS DE ORDEN ACREEDORAS</w:t>
            </w:r>
            <w:r>
              <w:rPr>
                <w:noProof/>
                <w:webHidden/>
              </w:rPr>
              <w:tab/>
            </w:r>
            <w:r>
              <w:rPr>
                <w:noProof/>
                <w:webHidden/>
              </w:rPr>
              <w:fldChar w:fldCharType="begin"/>
            </w:r>
            <w:r>
              <w:rPr>
                <w:noProof/>
                <w:webHidden/>
              </w:rPr>
              <w:instrText xml:space="preserve"> PAGEREF _Toc238463291 \h </w:instrText>
            </w:r>
            <w:r>
              <w:rPr>
                <w:noProof/>
                <w:webHidden/>
              </w:rPr>
            </w:r>
            <w:r>
              <w:rPr>
                <w:noProof/>
                <w:webHidden/>
              </w:rPr>
              <w:fldChar w:fldCharType="separate"/>
            </w:r>
            <w:r>
              <w:rPr>
                <w:noProof/>
                <w:webHidden/>
              </w:rPr>
              <w:t>47</w:t>
            </w:r>
            <w:r>
              <w:rPr>
                <w:noProof/>
                <w:webHidden/>
              </w:rPr>
              <w:fldChar w:fldCharType="end"/>
            </w:r>
          </w:hyperlink>
        </w:p>
        <w:p w14:paraId="5841EBF5" w14:textId="32568267" w:rsidR="0000218F" w:rsidRDefault="0000218F" w:rsidP="00972F60">
          <w:pPr>
            <w:pStyle w:val="Ttulo3"/>
          </w:pPr>
          <w:r>
            <w:rPr>
              <w:lang w:val="es-ES"/>
            </w:rPr>
            <w:fldChar w:fldCharType="end"/>
          </w:r>
        </w:p>
      </w:sdtContent>
    </w:sdt>
    <w:p w14:paraId="5D3143AE" w14:textId="019CA118" w:rsidR="009E437A" w:rsidRPr="00AA7D9F" w:rsidRDefault="009E437A" w:rsidP="009E437A">
      <w:pPr>
        <w:spacing w:line="240" w:lineRule="auto"/>
        <w:rPr>
          <w:rFonts w:ascii="Times New Roman" w:hAnsi="Times New Roman" w:cs="Times New Roman"/>
          <w:sz w:val="24"/>
          <w:szCs w:val="24"/>
        </w:rPr>
      </w:pPr>
    </w:p>
    <w:p w14:paraId="44EC8E00" w14:textId="77777777" w:rsidR="009B4D63" w:rsidRDefault="009B4D63" w:rsidP="00D64467">
      <w:pPr>
        <w:spacing w:line="240" w:lineRule="auto"/>
        <w:ind w:left="2124" w:firstLine="708"/>
        <w:rPr>
          <w:rFonts w:ascii="Times New Roman" w:hAnsi="Times New Roman" w:cs="Times New Roman"/>
          <w:sz w:val="24"/>
          <w:szCs w:val="24"/>
        </w:rPr>
      </w:pPr>
    </w:p>
    <w:p w14:paraId="498C1435" w14:textId="77777777" w:rsidR="00A76DF2" w:rsidRDefault="00A76DF2" w:rsidP="00D64467">
      <w:pPr>
        <w:spacing w:line="240" w:lineRule="auto"/>
        <w:ind w:left="2124" w:firstLine="708"/>
        <w:rPr>
          <w:rFonts w:ascii="Times New Roman" w:hAnsi="Times New Roman" w:cs="Times New Roman"/>
          <w:sz w:val="24"/>
          <w:szCs w:val="24"/>
        </w:rPr>
      </w:pPr>
    </w:p>
    <w:p w14:paraId="3E304769" w14:textId="77777777" w:rsidR="007A49D9" w:rsidRDefault="007A49D9" w:rsidP="00D64467">
      <w:pPr>
        <w:spacing w:line="240" w:lineRule="auto"/>
        <w:ind w:left="2124" w:firstLine="708"/>
        <w:rPr>
          <w:rFonts w:ascii="Times New Roman" w:hAnsi="Times New Roman" w:cs="Times New Roman"/>
          <w:sz w:val="24"/>
          <w:szCs w:val="24"/>
        </w:rPr>
      </w:pPr>
    </w:p>
    <w:p w14:paraId="25FC7E97" w14:textId="77777777" w:rsidR="007A49D9" w:rsidRDefault="007A49D9" w:rsidP="00D64467">
      <w:pPr>
        <w:spacing w:line="240" w:lineRule="auto"/>
        <w:ind w:left="2124" w:firstLine="708"/>
        <w:rPr>
          <w:rFonts w:ascii="Times New Roman" w:hAnsi="Times New Roman" w:cs="Times New Roman"/>
          <w:sz w:val="24"/>
          <w:szCs w:val="24"/>
        </w:rPr>
      </w:pPr>
    </w:p>
    <w:p w14:paraId="74C2D401" w14:textId="77777777" w:rsidR="007A49D9" w:rsidRDefault="007A49D9" w:rsidP="00D64467">
      <w:pPr>
        <w:spacing w:line="240" w:lineRule="auto"/>
        <w:ind w:left="2124" w:firstLine="708"/>
        <w:rPr>
          <w:rFonts w:ascii="Times New Roman" w:hAnsi="Times New Roman" w:cs="Times New Roman"/>
          <w:sz w:val="24"/>
          <w:szCs w:val="24"/>
        </w:rPr>
      </w:pPr>
    </w:p>
    <w:p w14:paraId="1C29CCC8" w14:textId="77777777" w:rsidR="00A76DF2" w:rsidRDefault="00A76DF2" w:rsidP="00D64467">
      <w:pPr>
        <w:spacing w:line="240" w:lineRule="auto"/>
        <w:ind w:left="2124" w:firstLine="708"/>
        <w:rPr>
          <w:rFonts w:ascii="Times New Roman" w:hAnsi="Times New Roman" w:cs="Times New Roman"/>
          <w:sz w:val="24"/>
          <w:szCs w:val="24"/>
        </w:rPr>
      </w:pPr>
    </w:p>
    <w:p w14:paraId="7FF6FEF0" w14:textId="77777777" w:rsidR="00A76DF2" w:rsidRPr="00AA7D9F" w:rsidRDefault="00A76DF2" w:rsidP="00D64467">
      <w:pPr>
        <w:spacing w:line="240" w:lineRule="auto"/>
        <w:ind w:left="2124" w:firstLine="708"/>
        <w:rPr>
          <w:rFonts w:ascii="Times New Roman" w:hAnsi="Times New Roman" w:cs="Times New Roman"/>
          <w:sz w:val="24"/>
          <w:szCs w:val="24"/>
        </w:rPr>
      </w:pPr>
    </w:p>
    <w:p w14:paraId="704A2610" w14:textId="77777777" w:rsidR="006B5B9F" w:rsidRPr="00E01924" w:rsidRDefault="006B5B9F" w:rsidP="00D64467">
      <w:pPr>
        <w:spacing w:line="240" w:lineRule="auto"/>
        <w:ind w:left="2124" w:firstLine="708"/>
        <w:rPr>
          <w:rFonts w:ascii="Times New Roman" w:hAnsi="Times New Roman" w:cs="Times New Roman"/>
          <w:sz w:val="24"/>
          <w:szCs w:val="24"/>
        </w:rPr>
      </w:pPr>
    </w:p>
    <w:p w14:paraId="134C1DD9" w14:textId="172F93AA" w:rsidR="002C63C3" w:rsidRDefault="002C63C3">
      <w:pPr>
        <w:rPr>
          <w:rStyle w:val="Ttulodellibro"/>
          <w:rFonts w:ascii="Times New Roman" w:hAnsi="Times New Roman" w:cs="Times New Roman"/>
          <w:sz w:val="24"/>
          <w:szCs w:val="24"/>
        </w:rPr>
      </w:pPr>
      <w:r>
        <w:rPr>
          <w:rStyle w:val="Ttulodellibro"/>
          <w:rFonts w:ascii="Times New Roman" w:hAnsi="Times New Roman" w:cs="Times New Roman"/>
          <w:sz w:val="24"/>
          <w:szCs w:val="24"/>
        </w:rPr>
        <w:br w:type="page"/>
      </w:r>
    </w:p>
    <w:p w14:paraId="1740924A" w14:textId="77777777" w:rsidR="002E28E3" w:rsidRDefault="002E28E3" w:rsidP="00D747D0">
      <w:pPr>
        <w:spacing w:after="0" w:line="240" w:lineRule="auto"/>
        <w:jc w:val="center"/>
        <w:rPr>
          <w:rStyle w:val="Ttulodellibro"/>
          <w:rFonts w:ascii="Times New Roman" w:hAnsi="Times New Roman" w:cs="Times New Roman"/>
          <w:sz w:val="24"/>
          <w:szCs w:val="24"/>
        </w:rPr>
      </w:pPr>
    </w:p>
    <w:p w14:paraId="0B14A86B" w14:textId="6A4FD285" w:rsidR="00D747D0" w:rsidRPr="00E01924" w:rsidRDefault="00D747D0" w:rsidP="00D747D0">
      <w:pPr>
        <w:spacing w:after="0" w:line="240" w:lineRule="auto"/>
        <w:jc w:val="center"/>
        <w:rPr>
          <w:rStyle w:val="Ttulodellibro"/>
          <w:rFonts w:ascii="Times New Roman" w:hAnsi="Times New Roman" w:cs="Times New Roman"/>
          <w:sz w:val="24"/>
          <w:szCs w:val="24"/>
        </w:rPr>
      </w:pPr>
      <w:r w:rsidRPr="00E01924">
        <w:rPr>
          <w:rStyle w:val="Ttulodellibro"/>
          <w:rFonts w:ascii="Times New Roman" w:hAnsi="Times New Roman" w:cs="Times New Roman"/>
          <w:sz w:val="24"/>
          <w:szCs w:val="24"/>
        </w:rPr>
        <w:t>NOTAS DE CARACTER ESPECÍFICO</w:t>
      </w:r>
    </w:p>
    <w:p w14:paraId="7A825EDA" w14:textId="77777777" w:rsidR="00B502A6" w:rsidRPr="00E01924" w:rsidRDefault="00D747D0" w:rsidP="00D747D0">
      <w:pPr>
        <w:spacing w:after="0" w:line="240" w:lineRule="auto"/>
        <w:jc w:val="center"/>
        <w:rPr>
          <w:rStyle w:val="Ttulodellibro"/>
          <w:rFonts w:ascii="Times New Roman" w:hAnsi="Times New Roman" w:cs="Times New Roman"/>
          <w:sz w:val="24"/>
          <w:szCs w:val="24"/>
        </w:rPr>
      </w:pPr>
      <w:r w:rsidRPr="00E01924">
        <w:rPr>
          <w:rStyle w:val="Ttulodellibro"/>
          <w:rFonts w:ascii="Times New Roman" w:hAnsi="Times New Roman" w:cs="Times New Roman"/>
          <w:sz w:val="24"/>
          <w:szCs w:val="24"/>
        </w:rPr>
        <w:t>RELATIVAS A SITUACIONES PARTICULARES DE LAS CLASES, GRUPOS, CUENTAS Y SUBCUENTAS</w:t>
      </w:r>
    </w:p>
    <w:p w14:paraId="37A4B8C2" w14:textId="60F38E3B" w:rsidR="00D747D0" w:rsidRPr="00E01924" w:rsidRDefault="00D747D0" w:rsidP="00D747D0">
      <w:pPr>
        <w:spacing w:after="0" w:line="240" w:lineRule="auto"/>
        <w:jc w:val="center"/>
        <w:rPr>
          <w:rStyle w:val="Ttulodellibro"/>
          <w:rFonts w:ascii="Times New Roman" w:hAnsi="Times New Roman" w:cs="Times New Roman"/>
          <w:sz w:val="24"/>
          <w:szCs w:val="24"/>
        </w:rPr>
      </w:pPr>
    </w:p>
    <w:p w14:paraId="2BE33D5F" w14:textId="75F16DCB" w:rsidR="001A75C0" w:rsidRPr="00E01924" w:rsidRDefault="001A75C0" w:rsidP="001A75C0">
      <w:pPr>
        <w:spacing w:after="0" w:line="240" w:lineRule="auto"/>
        <w:jc w:val="both"/>
        <w:rPr>
          <w:rFonts w:ascii="Times New Roman" w:hAnsi="Times New Roman" w:cs="Times New Roman"/>
          <w:sz w:val="24"/>
          <w:szCs w:val="24"/>
        </w:rPr>
      </w:pPr>
      <w:r w:rsidRPr="00E01924">
        <w:rPr>
          <w:rFonts w:ascii="Times New Roman" w:hAnsi="Times New Roman" w:cs="Times New Roman"/>
          <w:sz w:val="24"/>
          <w:szCs w:val="24"/>
        </w:rPr>
        <w:t xml:space="preserve">A continuación, se presentan los principales hechos económicos no recurrentes </w:t>
      </w:r>
      <w:r w:rsidR="000A083E">
        <w:rPr>
          <w:rFonts w:ascii="Times New Roman" w:hAnsi="Times New Roman" w:cs="Times New Roman"/>
          <w:sz w:val="24"/>
          <w:szCs w:val="24"/>
        </w:rPr>
        <w:t xml:space="preserve">registrados </w:t>
      </w:r>
      <w:r w:rsidRPr="00E01924">
        <w:rPr>
          <w:rFonts w:ascii="Times New Roman" w:hAnsi="Times New Roman" w:cs="Times New Roman"/>
          <w:sz w:val="24"/>
          <w:szCs w:val="24"/>
        </w:rPr>
        <w:t>a</w:t>
      </w:r>
      <w:r w:rsidR="000A083E">
        <w:rPr>
          <w:rFonts w:ascii="Times New Roman" w:hAnsi="Times New Roman" w:cs="Times New Roman"/>
          <w:sz w:val="24"/>
          <w:szCs w:val="24"/>
        </w:rPr>
        <w:t>l</w:t>
      </w:r>
      <w:r w:rsidRPr="00E01924">
        <w:rPr>
          <w:rFonts w:ascii="Times New Roman" w:hAnsi="Times New Roman" w:cs="Times New Roman"/>
          <w:sz w:val="24"/>
          <w:szCs w:val="24"/>
        </w:rPr>
        <w:t xml:space="preserve"> </w:t>
      </w:r>
      <w:r w:rsidR="00AA36D9" w:rsidRPr="00E01924">
        <w:rPr>
          <w:rFonts w:ascii="Times New Roman" w:hAnsi="Times New Roman" w:cs="Times New Roman"/>
          <w:sz w:val="24"/>
          <w:szCs w:val="24"/>
        </w:rPr>
        <w:t>3</w:t>
      </w:r>
      <w:r w:rsidR="009929E2">
        <w:rPr>
          <w:rFonts w:ascii="Times New Roman" w:hAnsi="Times New Roman" w:cs="Times New Roman"/>
          <w:sz w:val="24"/>
          <w:szCs w:val="24"/>
        </w:rPr>
        <w:t>0</w:t>
      </w:r>
      <w:r w:rsidRPr="00E01924">
        <w:rPr>
          <w:rFonts w:ascii="Times New Roman" w:hAnsi="Times New Roman" w:cs="Times New Roman"/>
          <w:sz w:val="24"/>
          <w:szCs w:val="24"/>
        </w:rPr>
        <w:t xml:space="preserve"> de</w:t>
      </w:r>
      <w:r w:rsidR="009929E2">
        <w:rPr>
          <w:rFonts w:ascii="Times New Roman" w:hAnsi="Times New Roman" w:cs="Times New Roman"/>
          <w:sz w:val="24"/>
          <w:szCs w:val="24"/>
        </w:rPr>
        <w:t xml:space="preserve"> junio</w:t>
      </w:r>
      <w:r w:rsidRPr="00E01924">
        <w:rPr>
          <w:rFonts w:ascii="Times New Roman" w:hAnsi="Times New Roman" w:cs="Times New Roman"/>
          <w:sz w:val="24"/>
          <w:szCs w:val="24"/>
        </w:rPr>
        <w:t xml:space="preserve"> de 20</w:t>
      </w:r>
      <w:r w:rsidR="00AA36D9" w:rsidRPr="00E01924">
        <w:rPr>
          <w:rFonts w:ascii="Times New Roman" w:hAnsi="Times New Roman" w:cs="Times New Roman"/>
          <w:sz w:val="24"/>
          <w:szCs w:val="24"/>
        </w:rPr>
        <w:t>26</w:t>
      </w:r>
      <w:r w:rsidR="000A083E">
        <w:rPr>
          <w:rFonts w:ascii="Times New Roman" w:hAnsi="Times New Roman" w:cs="Times New Roman"/>
          <w:sz w:val="24"/>
          <w:szCs w:val="24"/>
        </w:rPr>
        <w:t>, que afectaron</w:t>
      </w:r>
      <w:r w:rsidRPr="00E01924">
        <w:rPr>
          <w:rFonts w:ascii="Times New Roman" w:hAnsi="Times New Roman" w:cs="Times New Roman"/>
          <w:sz w:val="24"/>
          <w:szCs w:val="24"/>
        </w:rPr>
        <w:t xml:space="preserve"> la </w:t>
      </w:r>
      <w:r w:rsidR="000A083E">
        <w:rPr>
          <w:rFonts w:ascii="Times New Roman" w:hAnsi="Times New Roman" w:cs="Times New Roman"/>
          <w:sz w:val="24"/>
          <w:szCs w:val="24"/>
        </w:rPr>
        <w:t>s</w:t>
      </w:r>
      <w:r w:rsidRPr="00E01924">
        <w:rPr>
          <w:rFonts w:ascii="Times New Roman" w:hAnsi="Times New Roman" w:cs="Times New Roman"/>
          <w:sz w:val="24"/>
          <w:szCs w:val="24"/>
        </w:rPr>
        <w:t xml:space="preserve">ituación </w:t>
      </w:r>
      <w:r w:rsidR="000A083E">
        <w:rPr>
          <w:rFonts w:ascii="Times New Roman" w:hAnsi="Times New Roman" w:cs="Times New Roman"/>
          <w:sz w:val="24"/>
          <w:szCs w:val="24"/>
        </w:rPr>
        <w:t>f</w:t>
      </w:r>
      <w:r w:rsidRPr="00E01924">
        <w:rPr>
          <w:rFonts w:ascii="Times New Roman" w:hAnsi="Times New Roman" w:cs="Times New Roman"/>
          <w:sz w:val="24"/>
          <w:szCs w:val="24"/>
        </w:rPr>
        <w:t>inanciera</w:t>
      </w:r>
      <w:r w:rsidR="000A083E">
        <w:rPr>
          <w:rFonts w:ascii="Times New Roman" w:hAnsi="Times New Roman" w:cs="Times New Roman"/>
          <w:sz w:val="24"/>
          <w:szCs w:val="24"/>
        </w:rPr>
        <w:t xml:space="preserve">, estado de resultados y las cuentas de orden de la </w:t>
      </w:r>
      <w:r w:rsidRPr="00E01924">
        <w:rPr>
          <w:rFonts w:ascii="Times New Roman" w:hAnsi="Times New Roman" w:cs="Times New Roman"/>
          <w:sz w:val="24"/>
          <w:szCs w:val="24"/>
        </w:rPr>
        <w:t>Agencia Nacional de Infraestructura:</w:t>
      </w:r>
    </w:p>
    <w:p w14:paraId="7D2DBC5E" w14:textId="77777777" w:rsidR="00D747D0" w:rsidRPr="00E01924" w:rsidRDefault="00D747D0" w:rsidP="00D747D0">
      <w:pPr>
        <w:spacing w:after="0" w:line="240" w:lineRule="auto"/>
        <w:rPr>
          <w:rFonts w:ascii="Times New Roman" w:hAnsi="Times New Roman" w:cs="Times New Roman"/>
          <w:b/>
          <w:bCs/>
          <w:sz w:val="24"/>
          <w:szCs w:val="24"/>
        </w:rPr>
      </w:pPr>
    </w:p>
    <w:p w14:paraId="460942A4" w14:textId="77777777" w:rsidR="004C276E" w:rsidRPr="00E01924" w:rsidRDefault="004C276E" w:rsidP="00161CDC">
      <w:pPr>
        <w:pStyle w:val="Ttulo2"/>
        <w:rPr>
          <w:rFonts w:ascii="Times New Roman" w:hAnsi="Times New Roman" w:cs="Times New Roman"/>
          <w:sz w:val="24"/>
          <w:szCs w:val="24"/>
        </w:rPr>
      </w:pPr>
    </w:p>
    <w:p w14:paraId="6904D724" w14:textId="5E6403DB" w:rsidR="003F7005" w:rsidRPr="00E01924" w:rsidRDefault="00191221" w:rsidP="00972F60">
      <w:pPr>
        <w:pStyle w:val="Ttulo3"/>
        <w:rPr>
          <w:rFonts w:ascii="Times New Roman" w:hAnsi="Times New Roman" w:cs="Times New Roman"/>
          <w:b/>
          <w:bCs/>
          <w:sz w:val="24"/>
        </w:rPr>
      </w:pPr>
      <w:bookmarkStart w:id="0" w:name="_Toc238463285"/>
      <w:r w:rsidRPr="00E01924">
        <w:rPr>
          <w:rFonts w:ascii="Times New Roman" w:hAnsi="Times New Roman" w:cs="Times New Roman"/>
          <w:b/>
          <w:bCs/>
          <w:sz w:val="24"/>
        </w:rPr>
        <w:t xml:space="preserve">Nota 1. </w:t>
      </w:r>
      <w:r w:rsidR="00161CDC" w:rsidRPr="00E01924">
        <w:rPr>
          <w:rFonts w:ascii="Times New Roman" w:hAnsi="Times New Roman" w:cs="Times New Roman"/>
          <w:b/>
          <w:bCs/>
          <w:sz w:val="24"/>
        </w:rPr>
        <w:t>ACTIVOS</w:t>
      </w:r>
      <w:bookmarkEnd w:id="0"/>
    </w:p>
    <w:p w14:paraId="650CB5E0" w14:textId="77777777" w:rsidR="00161CDC" w:rsidRPr="00CB48F7" w:rsidRDefault="00161CDC" w:rsidP="00CB48F7">
      <w:pPr>
        <w:rPr>
          <w:b/>
          <w:bCs/>
        </w:rPr>
      </w:pPr>
    </w:p>
    <w:tbl>
      <w:tblPr>
        <w:tblW w:w="0" w:type="auto"/>
        <w:tblCellMar>
          <w:left w:w="70" w:type="dxa"/>
          <w:right w:w="70" w:type="dxa"/>
        </w:tblCellMar>
        <w:tblLook w:val="04A0" w:firstRow="1" w:lastRow="0" w:firstColumn="1" w:lastColumn="0" w:noHBand="0" w:noVBand="1"/>
      </w:tblPr>
      <w:tblGrid>
        <w:gridCol w:w="2250"/>
        <w:gridCol w:w="1855"/>
        <w:gridCol w:w="1986"/>
        <w:gridCol w:w="1767"/>
        <w:gridCol w:w="970"/>
      </w:tblGrid>
      <w:tr w:rsidR="008718D5" w:rsidRPr="008718D5" w14:paraId="1CC421F9" w14:textId="77777777" w:rsidTr="00C14AE5">
        <w:trPr>
          <w:trHeight w:val="300"/>
        </w:trPr>
        <w:tc>
          <w:tcPr>
            <w:tcW w:w="2250"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5F2044C6"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Descripción</w:t>
            </w:r>
          </w:p>
        </w:tc>
        <w:tc>
          <w:tcPr>
            <w:tcW w:w="1855" w:type="dxa"/>
            <w:tcBorders>
              <w:top w:val="single" w:sz="4" w:space="0" w:color="auto"/>
              <w:left w:val="nil"/>
              <w:bottom w:val="single" w:sz="4" w:space="0" w:color="auto"/>
              <w:right w:val="single" w:sz="4" w:space="0" w:color="auto"/>
            </w:tcBorders>
            <w:shd w:val="clear" w:color="000000" w:fill="0070C0"/>
            <w:vAlign w:val="center"/>
            <w:hideMark/>
          </w:tcPr>
          <w:p w14:paraId="73FB4A1A"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 xml:space="preserve"> Activos</w:t>
            </w:r>
          </w:p>
        </w:tc>
        <w:tc>
          <w:tcPr>
            <w:tcW w:w="1986" w:type="dxa"/>
            <w:tcBorders>
              <w:top w:val="single" w:sz="4" w:space="0" w:color="auto"/>
              <w:left w:val="nil"/>
              <w:bottom w:val="single" w:sz="4" w:space="0" w:color="auto"/>
              <w:right w:val="single" w:sz="4" w:space="0" w:color="auto"/>
            </w:tcBorders>
            <w:shd w:val="clear" w:color="000000" w:fill="0070C0"/>
            <w:vAlign w:val="center"/>
            <w:hideMark/>
          </w:tcPr>
          <w:p w14:paraId="0A56B00C"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 xml:space="preserve"> Activos</w:t>
            </w:r>
          </w:p>
        </w:tc>
        <w:tc>
          <w:tcPr>
            <w:tcW w:w="1767"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3AAC85B7"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Variaciones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079290A8"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Porcentaje</w:t>
            </w:r>
          </w:p>
        </w:tc>
      </w:tr>
      <w:tr w:rsidR="008718D5" w:rsidRPr="008718D5" w14:paraId="44C29AC2" w14:textId="77777777" w:rsidTr="00C14AE5">
        <w:trPr>
          <w:trHeight w:val="300"/>
        </w:trPr>
        <w:tc>
          <w:tcPr>
            <w:tcW w:w="2250" w:type="dxa"/>
            <w:vMerge/>
            <w:tcBorders>
              <w:top w:val="single" w:sz="4" w:space="0" w:color="auto"/>
              <w:left w:val="single" w:sz="4" w:space="0" w:color="auto"/>
              <w:bottom w:val="single" w:sz="4" w:space="0" w:color="auto"/>
              <w:right w:val="single" w:sz="4" w:space="0" w:color="auto"/>
            </w:tcBorders>
            <w:vAlign w:val="center"/>
            <w:hideMark/>
          </w:tcPr>
          <w:p w14:paraId="2B5815FD" w14:textId="77777777" w:rsidR="008718D5" w:rsidRPr="008718D5" w:rsidRDefault="008718D5" w:rsidP="008718D5">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1855" w:type="dxa"/>
            <w:tcBorders>
              <w:top w:val="nil"/>
              <w:left w:val="nil"/>
              <w:bottom w:val="single" w:sz="4" w:space="0" w:color="auto"/>
              <w:right w:val="single" w:sz="4" w:space="0" w:color="auto"/>
            </w:tcBorders>
            <w:shd w:val="clear" w:color="000000" w:fill="0070C0"/>
            <w:vAlign w:val="center"/>
            <w:hideMark/>
          </w:tcPr>
          <w:p w14:paraId="6D505E27"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 xml:space="preserve">junio de 2026 ($) </w:t>
            </w:r>
          </w:p>
        </w:tc>
        <w:tc>
          <w:tcPr>
            <w:tcW w:w="1986" w:type="dxa"/>
            <w:tcBorders>
              <w:top w:val="nil"/>
              <w:left w:val="nil"/>
              <w:bottom w:val="single" w:sz="4" w:space="0" w:color="auto"/>
              <w:right w:val="single" w:sz="4" w:space="0" w:color="auto"/>
            </w:tcBorders>
            <w:shd w:val="clear" w:color="000000" w:fill="0070C0"/>
            <w:vAlign w:val="center"/>
            <w:hideMark/>
          </w:tcPr>
          <w:p w14:paraId="3F38F6CE" w14:textId="77777777" w:rsidR="008718D5" w:rsidRPr="008718D5" w:rsidRDefault="008718D5" w:rsidP="008718D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718D5">
              <w:rPr>
                <w:rFonts w:ascii="Times New Roman" w:eastAsia="Times New Roman" w:hAnsi="Times New Roman" w:cs="Times New Roman"/>
                <w:b/>
                <w:bCs/>
                <w:color w:val="FFFFFF"/>
                <w:kern w:val="0"/>
                <w:sz w:val="18"/>
                <w:szCs w:val="18"/>
                <w:lang w:eastAsia="es-CO"/>
                <w14:ligatures w14:val="none"/>
              </w:rPr>
              <w:t xml:space="preserve">marzo de 2026 ($) </w:t>
            </w: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07610166" w14:textId="77777777" w:rsidR="008718D5" w:rsidRPr="008718D5" w:rsidRDefault="008718D5" w:rsidP="008718D5">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F6140" w14:textId="77777777" w:rsidR="008718D5" w:rsidRPr="008718D5" w:rsidRDefault="008718D5" w:rsidP="008718D5">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8718D5" w:rsidRPr="008718D5" w14:paraId="4E9E60D8" w14:textId="77777777" w:rsidTr="00C14AE5">
        <w:trPr>
          <w:trHeight w:val="300"/>
        </w:trPr>
        <w:tc>
          <w:tcPr>
            <w:tcW w:w="2250" w:type="dxa"/>
            <w:tcBorders>
              <w:top w:val="nil"/>
              <w:left w:val="single" w:sz="4" w:space="0" w:color="auto"/>
              <w:bottom w:val="single" w:sz="4" w:space="0" w:color="auto"/>
              <w:right w:val="single" w:sz="4" w:space="0" w:color="auto"/>
            </w:tcBorders>
            <w:noWrap/>
            <w:vAlign w:val="center"/>
            <w:hideMark/>
          </w:tcPr>
          <w:p w14:paraId="78B7DB64" w14:textId="77777777" w:rsidR="008718D5" w:rsidRPr="008718D5" w:rsidRDefault="008718D5" w:rsidP="008718D5">
            <w:pPr>
              <w:spacing w:after="0" w:line="240" w:lineRule="auto"/>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Efectivo y equivalentes al efectivo</w:t>
            </w:r>
          </w:p>
        </w:tc>
        <w:tc>
          <w:tcPr>
            <w:tcW w:w="1855" w:type="dxa"/>
            <w:tcBorders>
              <w:top w:val="nil"/>
              <w:left w:val="nil"/>
              <w:bottom w:val="single" w:sz="4" w:space="0" w:color="auto"/>
              <w:right w:val="single" w:sz="4" w:space="0" w:color="auto"/>
            </w:tcBorders>
            <w:noWrap/>
            <w:vAlign w:val="center"/>
            <w:hideMark/>
          </w:tcPr>
          <w:p w14:paraId="40688024"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568.765.467 </w:t>
            </w:r>
          </w:p>
        </w:tc>
        <w:tc>
          <w:tcPr>
            <w:tcW w:w="1986" w:type="dxa"/>
            <w:tcBorders>
              <w:top w:val="nil"/>
              <w:left w:val="nil"/>
              <w:bottom w:val="single" w:sz="4" w:space="0" w:color="auto"/>
              <w:right w:val="single" w:sz="4" w:space="0" w:color="auto"/>
            </w:tcBorders>
            <w:noWrap/>
            <w:vAlign w:val="center"/>
            <w:hideMark/>
          </w:tcPr>
          <w:p w14:paraId="0408C5D1"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3.491.474.029 </w:t>
            </w:r>
          </w:p>
        </w:tc>
        <w:tc>
          <w:tcPr>
            <w:tcW w:w="1767" w:type="dxa"/>
            <w:tcBorders>
              <w:top w:val="nil"/>
              <w:left w:val="nil"/>
              <w:bottom w:val="single" w:sz="4" w:space="0" w:color="auto"/>
              <w:right w:val="single" w:sz="4" w:space="0" w:color="auto"/>
            </w:tcBorders>
            <w:noWrap/>
            <w:vAlign w:val="center"/>
            <w:hideMark/>
          </w:tcPr>
          <w:p w14:paraId="5F998325"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-2.922.708.562 </w:t>
            </w:r>
          </w:p>
        </w:tc>
        <w:tc>
          <w:tcPr>
            <w:tcW w:w="0" w:type="auto"/>
            <w:tcBorders>
              <w:top w:val="nil"/>
              <w:left w:val="nil"/>
              <w:bottom w:val="single" w:sz="4" w:space="0" w:color="auto"/>
              <w:right w:val="single" w:sz="4" w:space="0" w:color="auto"/>
            </w:tcBorders>
            <w:noWrap/>
            <w:vAlign w:val="center"/>
            <w:hideMark/>
          </w:tcPr>
          <w:p w14:paraId="1F490054"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-83,71%</w:t>
            </w:r>
          </w:p>
        </w:tc>
      </w:tr>
      <w:tr w:rsidR="008718D5" w:rsidRPr="008718D5" w14:paraId="605BFB0C" w14:textId="77777777" w:rsidTr="00C14AE5">
        <w:trPr>
          <w:trHeight w:val="300"/>
        </w:trPr>
        <w:tc>
          <w:tcPr>
            <w:tcW w:w="2250" w:type="dxa"/>
            <w:tcBorders>
              <w:top w:val="single" w:sz="4" w:space="0" w:color="auto"/>
              <w:left w:val="single" w:sz="4" w:space="0" w:color="auto"/>
              <w:bottom w:val="single" w:sz="4" w:space="0" w:color="auto"/>
              <w:right w:val="single" w:sz="4" w:space="0" w:color="auto"/>
            </w:tcBorders>
            <w:noWrap/>
            <w:vAlign w:val="center"/>
            <w:hideMark/>
          </w:tcPr>
          <w:p w14:paraId="2CF61F81" w14:textId="77777777" w:rsidR="008718D5" w:rsidRPr="008718D5" w:rsidRDefault="008718D5" w:rsidP="008718D5">
            <w:pPr>
              <w:spacing w:after="0" w:line="240" w:lineRule="auto"/>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Cuentas por cobrar</w:t>
            </w:r>
          </w:p>
        </w:tc>
        <w:tc>
          <w:tcPr>
            <w:tcW w:w="1855" w:type="dxa"/>
            <w:tcBorders>
              <w:top w:val="single" w:sz="4" w:space="0" w:color="auto"/>
              <w:left w:val="nil"/>
              <w:bottom w:val="single" w:sz="4" w:space="0" w:color="auto"/>
              <w:right w:val="single" w:sz="4" w:space="0" w:color="auto"/>
            </w:tcBorders>
            <w:noWrap/>
            <w:vAlign w:val="center"/>
            <w:hideMark/>
          </w:tcPr>
          <w:p w14:paraId="792353F4"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204.582.508.998 </w:t>
            </w:r>
          </w:p>
        </w:tc>
        <w:tc>
          <w:tcPr>
            <w:tcW w:w="1986" w:type="dxa"/>
            <w:tcBorders>
              <w:top w:val="single" w:sz="4" w:space="0" w:color="auto"/>
              <w:left w:val="nil"/>
              <w:bottom w:val="single" w:sz="4" w:space="0" w:color="auto"/>
              <w:right w:val="single" w:sz="4" w:space="0" w:color="auto"/>
            </w:tcBorders>
            <w:noWrap/>
            <w:vAlign w:val="center"/>
            <w:hideMark/>
          </w:tcPr>
          <w:p w14:paraId="5B58AB67"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229.310.705.896 </w:t>
            </w:r>
          </w:p>
        </w:tc>
        <w:tc>
          <w:tcPr>
            <w:tcW w:w="1767" w:type="dxa"/>
            <w:tcBorders>
              <w:top w:val="single" w:sz="4" w:space="0" w:color="auto"/>
              <w:left w:val="nil"/>
              <w:bottom w:val="single" w:sz="4" w:space="0" w:color="auto"/>
              <w:right w:val="single" w:sz="4" w:space="0" w:color="auto"/>
            </w:tcBorders>
            <w:noWrap/>
            <w:vAlign w:val="center"/>
            <w:hideMark/>
          </w:tcPr>
          <w:p w14:paraId="73B480AE"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-24.728.196.898 </w:t>
            </w:r>
          </w:p>
        </w:tc>
        <w:tc>
          <w:tcPr>
            <w:tcW w:w="0" w:type="auto"/>
            <w:tcBorders>
              <w:top w:val="single" w:sz="4" w:space="0" w:color="auto"/>
              <w:left w:val="nil"/>
              <w:bottom w:val="single" w:sz="4" w:space="0" w:color="auto"/>
              <w:right w:val="single" w:sz="4" w:space="0" w:color="auto"/>
            </w:tcBorders>
            <w:noWrap/>
            <w:vAlign w:val="center"/>
            <w:hideMark/>
          </w:tcPr>
          <w:p w14:paraId="6EB9937C"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-10,78%</w:t>
            </w:r>
          </w:p>
        </w:tc>
      </w:tr>
      <w:tr w:rsidR="008718D5" w:rsidRPr="008718D5" w14:paraId="646354D2" w14:textId="77777777" w:rsidTr="00C14AE5">
        <w:trPr>
          <w:trHeight w:val="300"/>
        </w:trPr>
        <w:tc>
          <w:tcPr>
            <w:tcW w:w="2250" w:type="dxa"/>
            <w:tcBorders>
              <w:top w:val="single" w:sz="4" w:space="0" w:color="auto"/>
              <w:left w:val="single" w:sz="4" w:space="0" w:color="auto"/>
              <w:bottom w:val="single" w:sz="4" w:space="0" w:color="auto"/>
              <w:right w:val="single" w:sz="4" w:space="0" w:color="auto"/>
            </w:tcBorders>
            <w:noWrap/>
            <w:vAlign w:val="center"/>
            <w:hideMark/>
          </w:tcPr>
          <w:p w14:paraId="43BAF711" w14:textId="77777777" w:rsidR="008718D5" w:rsidRPr="008718D5" w:rsidRDefault="008718D5" w:rsidP="008718D5">
            <w:pPr>
              <w:spacing w:after="0" w:line="240" w:lineRule="auto"/>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Propiedades, planta y equipo</w:t>
            </w:r>
          </w:p>
        </w:tc>
        <w:tc>
          <w:tcPr>
            <w:tcW w:w="1855" w:type="dxa"/>
            <w:tcBorders>
              <w:top w:val="single" w:sz="4" w:space="0" w:color="auto"/>
              <w:left w:val="nil"/>
              <w:bottom w:val="single" w:sz="4" w:space="0" w:color="auto"/>
              <w:right w:val="single" w:sz="4" w:space="0" w:color="auto"/>
            </w:tcBorders>
            <w:noWrap/>
            <w:vAlign w:val="center"/>
            <w:hideMark/>
          </w:tcPr>
          <w:p w14:paraId="76A51CBE"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3.483.319.171.648 </w:t>
            </w:r>
          </w:p>
        </w:tc>
        <w:tc>
          <w:tcPr>
            <w:tcW w:w="1986" w:type="dxa"/>
            <w:tcBorders>
              <w:top w:val="single" w:sz="4" w:space="0" w:color="auto"/>
              <w:left w:val="nil"/>
              <w:bottom w:val="single" w:sz="4" w:space="0" w:color="auto"/>
              <w:right w:val="single" w:sz="4" w:space="0" w:color="auto"/>
            </w:tcBorders>
            <w:noWrap/>
            <w:vAlign w:val="center"/>
            <w:hideMark/>
          </w:tcPr>
          <w:p w14:paraId="374C8F7F"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3.476.295.633.863 </w:t>
            </w:r>
          </w:p>
        </w:tc>
        <w:tc>
          <w:tcPr>
            <w:tcW w:w="1767" w:type="dxa"/>
            <w:tcBorders>
              <w:top w:val="single" w:sz="4" w:space="0" w:color="auto"/>
              <w:left w:val="nil"/>
              <w:bottom w:val="single" w:sz="4" w:space="0" w:color="auto"/>
              <w:right w:val="single" w:sz="4" w:space="0" w:color="auto"/>
            </w:tcBorders>
            <w:noWrap/>
            <w:vAlign w:val="center"/>
            <w:hideMark/>
          </w:tcPr>
          <w:p w14:paraId="0F29D953"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7.023.537.785 </w:t>
            </w:r>
          </w:p>
        </w:tc>
        <w:tc>
          <w:tcPr>
            <w:tcW w:w="0" w:type="auto"/>
            <w:tcBorders>
              <w:top w:val="single" w:sz="4" w:space="0" w:color="auto"/>
              <w:left w:val="nil"/>
              <w:bottom w:val="single" w:sz="4" w:space="0" w:color="auto"/>
              <w:right w:val="single" w:sz="4" w:space="0" w:color="auto"/>
            </w:tcBorders>
            <w:noWrap/>
            <w:vAlign w:val="center"/>
            <w:hideMark/>
          </w:tcPr>
          <w:p w14:paraId="538304FE"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0,20%</w:t>
            </w:r>
          </w:p>
        </w:tc>
      </w:tr>
      <w:tr w:rsidR="008718D5" w:rsidRPr="008718D5" w14:paraId="1902B5ED" w14:textId="77777777" w:rsidTr="00C14AE5">
        <w:trPr>
          <w:trHeight w:val="300"/>
        </w:trPr>
        <w:tc>
          <w:tcPr>
            <w:tcW w:w="2250" w:type="dxa"/>
            <w:tcBorders>
              <w:top w:val="single" w:sz="4" w:space="0" w:color="auto"/>
              <w:left w:val="single" w:sz="4" w:space="0" w:color="auto"/>
              <w:bottom w:val="single" w:sz="4" w:space="0" w:color="auto"/>
              <w:right w:val="single" w:sz="4" w:space="0" w:color="auto"/>
            </w:tcBorders>
            <w:noWrap/>
            <w:vAlign w:val="center"/>
            <w:hideMark/>
          </w:tcPr>
          <w:p w14:paraId="51B9E03E" w14:textId="77777777" w:rsidR="008718D5" w:rsidRPr="008718D5" w:rsidRDefault="008718D5" w:rsidP="008718D5">
            <w:pPr>
              <w:spacing w:after="0" w:line="240" w:lineRule="auto"/>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Bienes de uso público e históricos y culturales</w:t>
            </w:r>
          </w:p>
        </w:tc>
        <w:tc>
          <w:tcPr>
            <w:tcW w:w="1855" w:type="dxa"/>
            <w:tcBorders>
              <w:top w:val="single" w:sz="4" w:space="0" w:color="auto"/>
              <w:left w:val="nil"/>
              <w:bottom w:val="single" w:sz="4" w:space="0" w:color="auto"/>
              <w:right w:val="single" w:sz="4" w:space="0" w:color="auto"/>
            </w:tcBorders>
            <w:noWrap/>
            <w:vAlign w:val="center"/>
            <w:hideMark/>
          </w:tcPr>
          <w:p w14:paraId="62DC9033"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76.212.270.893.421 </w:t>
            </w:r>
          </w:p>
        </w:tc>
        <w:tc>
          <w:tcPr>
            <w:tcW w:w="1986" w:type="dxa"/>
            <w:tcBorders>
              <w:top w:val="single" w:sz="4" w:space="0" w:color="auto"/>
              <w:left w:val="nil"/>
              <w:bottom w:val="single" w:sz="4" w:space="0" w:color="auto"/>
              <w:right w:val="single" w:sz="4" w:space="0" w:color="auto"/>
            </w:tcBorders>
            <w:noWrap/>
            <w:vAlign w:val="center"/>
            <w:hideMark/>
          </w:tcPr>
          <w:p w14:paraId="4294E106"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76.153.575.978.933 </w:t>
            </w:r>
          </w:p>
        </w:tc>
        <w:tc>
          <w:tcPr>
            <w:tcW w:w="1767" w:type="dxa"/>
            <w:tcBorders>
              <w:top w:val="single" w:sz="4" w:space="0" w:color="auto"/>
              <w:left w:val="nil"/>
              <w:bottom w:val="single" w:sz="4" w:space="0" w:color="auto"/>
              <w:right w:val="single" w:sz="4" w:space="0" w:color="auto"/>
            </w:tcBorders>
            <w:noWrap/>
            <w:vAlign w:val="center"/>
            <w:hideMark/>
          </w:tcPr>
          <w:p w14:paraId="64897D9E"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58.694.914.488 </w:t>
            </w:r>
          </w:p>
        </w:tc>
        <w:tc>
          <w:tcPr>
            <w:tcW w:w="0" w:type="auto"/>
            <w:tcBorders>
              <w:top w:val="single" w:sz="4" w:space="0" w:color="auto"/>
              <w:left w:val="nil"/>
              <w:bottom w:val="single" w:sz="4" w:space="0" w:color="auto"/>
              <w:right w:val="single" w:sz="4" w:space="0" w:color="auto"/>
            </w:tcBorders>
            <w:noWrap/>
            <w:vAlign w:val="center"/>
            <w:hideMark/>
          </w:tcPr>
          <w:p w14:paraId="09A4F975"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0,08%</w:t>
            </w:r>
          </w:p>
        </w:tc>
      </w:tr>
      <w:tr w:rsidR="008718D5" w:rsidRPr="008718D5" w14:paraId="7EA2CAF3" w14:textId="77777777" w:rsidTr="00C14AE5">
        <w:trPr>
          <w:trHeight w:val="300"/>
        </w:trPr>
        <w:tc>
          <w:tcPr>
            <w:tcW w:w="2250" w:type="dxa"/>
            <w:tcBorders>
              <w:top w:val="single" w:sz="4" w:space="0" w:color="auto"/>
              <w:left w:val="single" w:sz="4" w:space="0" w:color="auto"/>
              <w:bottom w:val="single" w:sz="4" w:space="0" w:color="auto"/>
              <w:right w:val="single" w:sz="4" w:space="0" w:color="auto"/>
            </w:tcBorders>
            <w:noWrap/>
            <w:vAlign w:val="center"/>
            <w:hideMark/>
          </w:tcPr>
          <w:p w14:paraId="180A1653" w14:textId="77777777" w:rsidR="008718D5" w:rsidRPr="008718D5" w:rsidRDefault="008718D5" w:rsidP="008718D5">
            <w:pPr>
              <w:spacing w:after="0" w:line="240" w:lineRule="auto"/>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Otros activos</w:t>
            </w:r>
          </w:p>
        </w:tc>
        <w:tc>
          <w:tcPr>
            <w:tcW w:w="1855" w:type="dxa"/>
            <w:tcBorders>
              <w:top w:val="single" w:sz="4" w:space="0" w:color="auto"/>
              <w:left w:val="nil"/>
              <w:bottom w:val="single" w:sz="4" w:space="0" w:color="auto"/>
              <w:right w:val="single" w:sz="4" w:space="0" w:color="auto"/>
            </w:tcBorders>
            <w:noWrap/>
            <w:vAlign w:val="center"/>
            <w:hideMark/>
          </w:tcPr>
          <w:p w14:paraId="56071DBB"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18.974.159.897.492 </w:t>
            </w:r>
          </w:p>
        </w:tc>
        <w:tc>
          <w:tcPr>
            <w:tcW w:w="1986" w:type="dxa"/>
            <w:tcBorders>
              <w:top w:val="single" w:sz="4" w:space="0" w:color="auto"/>
              <w:left w:val="nil"/>
              <w:bottom w:val="single" w:sz="4" w:space="0" w:color="auto"/>
              <w:right w:val="single" w:sz="4" w:space="0" w:color="auto"/>
            </w:tcBorders>
            <w:noWrap/>
            <w:vAlign w:val="center"/>
            <w:hideMark/>
          </w:tcPr>
          <w:p w14:paraId="6A0C75E2"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21.534.717.800.658 </w:t>
            </w:r>
          </w:p>
        </w:tc>
        <w:tc>
          <w:tcPr>
            <w:tcW w:w="1767" w:type="dxa"/>
            <w:tcBorders>
              <w:top w:val="single" w:sz="4" w:space="0" w:color="auto"/>
              <w:left w:val="nil"/>
              <w:bottom w:val="single" w:sz="4" w:space="0" w:color="auto"/>
              <w:right w:val="single" w:sz="4" w:space="0" w:color="auto"/>
            </w:tcBorders>
            <w:noWrap/>
            <w:vAlign w:val="center"/>
            <w:hideMark/>
          </w:tcPr>
          <w:p w14:paraId="7B134EF7"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 xml:space="preserve">-2.560.557.903.166 </w:t>
            </w:r>
          </w:p>
        </w:tc>
        <w:tc>
          <w:tcPr>
            <w:tcW w:w="0" w:type="auto"/>
            <w:tcBorders>
              <w:top w:val="single" w:sz="4" w:space="0" w:color="auto"/>
              <w:left w:val="nil"/>
              <w:bottom w:val="single" w:sz="4" w:space="0" w:color="auto"/>
              <w:right w:val="single" w:sz="4" w:space="0" w:color="auto"/>
            </w:tcBorders>
            <w:noWrap/>
            <w:vAlign w:val="center"/>
            <w:hideMark/>
          </w:tcPr>
          <w:p w14:paraId="2EC96134" w14:textId="77777777" w:rsidR="008718D5" w:rsidRPr="008718D5" w:rsidRDefault="008718D5" w:rsidP="008718D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718D5">
              <w:rPr>
                <w:rFonts w:ascii="Times New Roman" w:eastAsia="Times New Roman" w:hAnsi="Times New Roman" w:cs="Times New Roman"/>
                <w:color w:val="000000"/>
                <w:kern w:val="0"/>
                <w:sz w:val="18"/>
                <w:szCs w:val="18"/>
                <w:lang w:eastAsia="es-CO"/>
                <w14:ligatures w14:val="none"/>
              </w:rPr>
              <w:t>-11,89%</w:t>
            </w:r>
          </w:p>
        </w:tc>
      </w:tr>
      <w:tr w:rsidR="008718D5" w:rsidRPr="008718D5" w14:paraId="0FEA632A" w14:textId="77777777" w:rsidTr="00C14AE5">
        <w:trPr>
          <w:trHeight w:val="300"/>
        </w:trPr>
        <w:tc>
          <w:tcPr>
            <w:tcW w:w="2250" w:type="dxa"/>
            <w:tcBorders>
              <w:top w:val="single" w:sz="4" w:space="0" w:color="auto"/>
              <w:left w:val="single" w:sz="4" w:space="0" w:color="auto"/>
              <w:bottom w:val="single" w:sz="4" w:space="0" w:color="auto"/>
              <w:right w:val="single" w:sz="4" w:space="0" w:color="auto"/>
            </w:tcBorders>
            <w:noWrap/>
            <w:vAlign w:val="center"/>
            <w:hideMark/>
          </w:tcPr>
          <w:p w14:paraId="4650BBEC" w14:textId="1BB30F49" w:rsidR="008718D5" w:rsidRPr="008718D5" w:rsidRDefault="004C4045" w:rsidP="008718D5">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roofErr w:type="gramStart"/>
            <w:r w:rsidRPr="008718D5">
              <w:rPr>
                <w:rFonts w:ascii="Times New Roman" w:eastAsia="Times New Roman" w:hAnsi="Times New Roman" w:cs="Times New Roman"/>
                <w:b/>
                <w:bCs/>
                <w:color w:val="000000"/>
                <w:kern w:val="0"/>
                <w:sz w:val="18"/>
                <w:szCs w:val="18"/>
                <w:lang w:eastAsia="es-CO"/>
                <w14:ligatures w14:val="none"/>
              </w:rPr>
              <w:t>Total</w:t>
            </w:r>
            <w:proofErr w:type="gramEnd"/>
            <w:r w:rsidRPr="008718D5">
              <w:rPr>
                <w:rFonts w:ascii="Times New Roman" w:eastAsia="Times New Roman" w:hAnsi="Times New Roman" w:cs="Times New Roman"/>
                <w:b/>
                <w:bCs/>
                <w:color w:val="000000"/>
                <w:kern w:val="0"/>
                <w:sz w:val="18"/>
                <w:szCs w:val="18"/>
                <w:lang w:eastAsia="es-CO"/>
                <w14:ligatures w14:val="none"/>
              </w:rPr>
              <w:t xml:space="preserve"> </w:t>
            </w:r>
            <w:r>
              <w:rPr>
                <w:rFonts w:ascii="Times New Roman" w:eastAsia="Times New Roman" w:hAnsi="Times New Roman" w:cs="Times New Roman"/>
                <w:b/>
                <w:bCs/>
                <w:color w:val="000000"/>
                <w:kern w:val="0"/>
                <w:sz w:val="18"/>
                <w:szCs w:val="18"/>
                <w:lang w:eastAsia="es-CO"/>
                <w14:ligatures w14:val="none"/>
              </w:rPr>
              <w:t>Activos</w:t>
            </w:r>
          </w:p>
        </w:tc>
        <w:tc>
          <w:tcPr>
            <w:tcW w:w="1855" w:type="dxa"/>
            <w:tcBorders>
              <w:top w:val="single" w:sz="4" w:space="0" w:color="auto"/>
              <w:left w:val="nil"/>
              <w:bottom w:val="single" w:sz="4" w:space="0" w:color="auto"/>
              <w:right w:val="single" w:sz="4" w:space="0" w:color="auto"/>
            </w:tcBorders>
            <w:shd w:val="clear" w:color="000000" w:fill="D9D9D9"/>
            <w:noWrap/>
            <w:vAlign w:val="center"/>
            <w:hideMark/>
          </w:tcPr>
          <w:p w14:paraId="22461917" w14:textId="77777777" w:rsidR="008718D5" w:rsidRPr="008718D5" w:rsidRDefault="008718D5" w:rsidP="008718D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718D5">
              <w:rPr>
                <w:rFonts w:ascii="Times New Roman" w:eastAsia="Times New Roman" w:hAnsi="Times New Roman" w:cs="Times New Roman"/>
                <w:b/>
                <w:bCs/>
                <w:color w:val="000000"/>
                <w:kern w:val="0"/>
                <w:sz w:val="18"/>
                <w:szCs w:val="18"/>
                <w:lang w:eastAsia="es-CO"/>
                <w14:ligatures w14:val="none"/>
              </w:rPr>
              <w:t>98.874.901.237.026</w:t>
            </w:r>
          </w:p>
        </w:tc>
        <w:tc>
          <w:tcPr>
            <w:tcW w:w="1986" w:type="dxa"/>
            <w:tcBorders>
              <w:top w:val="single" w:sz="4" w:space="0" w:color="auto"/>
              <w:left w:val="nil"/>
              <w:bottom w:val="single" w:sz="4" w:space="0" w:color="auto"/>
              <w:right w:val="single" w:sz="4" w:space="0" w:color="auto"/>
            </w:tcBorders>
            <w:shd w:val="clear" w:color="000000" w:fill="D9D9D9"/>
            <w:noWrap/>
            <w:vAlign w:val="center"/>
            <w:hideMark/>
          </w:tcPr>
          <w:p w14:paraId="763D3E5A" w14:textId="77777777" w:rsidR="008718D5" w:rsidRPr="008718D5" w:rsidRDefault="008718D5" w:rsidP="008718D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718D5">
              <w:rPr>
                <w:rFonts w:ascii="Times New Roman" w:eastAsia="Times New Roman" w:hAnsi="Times New Roman" w:cs="Times New Roman"/>
                <w:b/>
                <w:bCs/>
                <w:color w:val="000000"/>
                <w:kern w:val="0"/>
                <w:sz w:val="18"/>
                <w:szCs w:val="18"/>
                <w:lang w:eastAsia="es-CO"/>
                <w14:ligatures w14:val="none"/>
              </w:rPr>
              <w:t>101.397.391.593.379</w:t>
            </w:r>
          </w:p>
        </w:tc>
        <w:tc>
          <w:tcPr>
            <w:tcW w:w="1767" w:type="dxa"/>
            <w:tcBorders>
              <w:top w:val="single" w:sz="4" w:space="0" w:color="auto"/>
              <w:left w:val="nil"/>
              <w:bottom w:val="single" w:sz="4" w:space="0" w:color="auto"/>
              <w:right w:val="single" w:sz="4" w:space="0" w:color="auto"/>
            </w:tcBorders>
            <w:shd w:val="clear" w:color="000000" w:fill="D9D9D9"/>
            <w:noWrap/>
            <w:vAlign w:val="center"/>
            <w:hideMark/>
          </w:tcPr>
          <w:p w14:paraId="268DE8F9" w14:textId="77777777" w:rsidR="008718D5" w:rsidRPr="008718D5" w:rsidRDefault="008718D5" w:rsidP="008718D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718D5">
              <w:rPr>
                <w:rFonts w:ascii="Times New Roman" w:eastAsia="Times New Roman" w:hAnsi="Times New Roman" w:cs="Times New Roman"/>
                <w:b/>
                <w:bCs/>
                <w:color w:val="000000"/>
                <w:kern w:val="0"/>
                <w:sz w:val="18"/>
                <w:szCs w:val="18"/>
                <w:lang w:eastAsia="es-CO"/>
                <w14:ligatures w14:val="none"/>
              </w:rPr>
              <w:t>-2.522.490.356.353</w:t>
            </w:r>
          </w:p>
        </w:tc>
        <w:tc>
          <w:tcPr>
            <w:tcW w:w="0" w:type="auto"/>
            <w:tcBorders>
              <w:top w:val="single" w:sz="4" w:space="0" w:color="auto"/>
              <w:left w:val="nil"/>
              <w:bottom w:val="single" w:sz="4" w:space="0" w:color="auto"/>
              <w:right w:val="single" w:sz="4" w:space="0" w:color="auto"/>
            </w:tcBorders>
            <w:shd w:val="clear" w:color="000000" w:fill="D0D0D0"/>
            <w:noWrap/>
            <w:vAlign w:val="center"/>
            <w:hideMark/>
          </w:tcPr>
          <w:p w14:paraId="2D2F700D" w14:textId="77777777" w:rsidR="008718D5" w:rsidRPr="008718D5" w:rsidRDefault="008718D5" w:rsidP="008718D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718D5">
              <w:rPr>
                <w:rFonts w:ascii="Times New Roman" w:eastAsia="Times New Roman" w:hAnsi="Times New Roman" w:cs="Times New Roman"/>
                <w:b/>
                <w:bCs/>
                <w:color w:val="000000"/>
                <w:kern w:val="0"/>
                <w:sz w:val="18"/>
                <w:szCs w:val="18"/>
                <w:lang w:eastAsia="es-CO"/>
                <w14:ligatures w14:val="none"/>
              </w:rPr>
              <w:t>-2,49%</w:t>
            </w:r>
          </w:p>
        </w:tc>
      </w:tr>
    </w:tbl>
    <w:p w14:paraId="740E50C2" w14:textId="77777777" w:rsidR="004C276E" w:rsidRPr="00AA7D9F" w:rsidRDefault="004C276E" w:rsidP="00D747D0">
      <w:pPr>
        <w:spacing w:after="0" w:line="240" w:lineRule="auto"/>
        <w:rPr>
          <w:rFonts w:ascii="Times New Roman" w:hAnsi="Times New Roman" w:cs="Times New Roman"/>
          <w:b/>
          <w:bCs/>
          <w:sz w:val="24"/>
          <w:szCs w:val="24"/>
        </w:rPr>
      </w:pPr>
    </w:p>
    <w:p w14:paraId="44180A05" w14:textId="142AFD85" w:rsidR="000E5615" w:rsidRDefault="000E5615" w:rsidP="00340DFA">
      <w:pPr>
        <w:spacing w:after="0" w:line="240" w:lineRule="auto"/>
        <w:jc w:val="both"/>
      </w:pPr>
    </w:p>
    <w:p w14:paraId="4A627D30" w14:textId="06D4B7FD" w:rsidR="008820F8" w:rsidRPr="008404F8" w:rsidRDefault="008820F8" w:rsidP="008404F8">
      <w:pPr>
        <w:rPr>
          <w:b/>
          <w:bCs/>
        </w:rPr>
      </w:pPr>
      <w:r w:rsidRPr="008404F8">
        <w:rPr>
          <w:b/>
          <w:bCs/>
        </w:rPr>
        <w:t>Efectivo y equivalentes al efectivo</w:t>
      </w:r>
    </w:p>
    <w:p w14:paraId="3C2AE321" w14:textId="77777777" w:rsidR="00A13F2C" w:rsidRPr="000B03EE" w:rsidRDefault="00A13F2C" w:rsidP="00A13F2C">
      <w:pPr>
        <w:rPr>
          <w:rFonts w:ascii="Times New Roman" w:hAnsi="Times New Roman" w:cs="Times New Roman"/>
          <w:sz w:val="24"/>
          <w:szCs w:val="24"/>
        </w:rPr>
      </w:pPr>
    </w:p>
    <w:p w14:paraId="0733DDF2" w14:textId="77777777" w:rsidR="00A13F2C" w:rsidRPr="000B03EE" w:rsidRDefault="00A13F2C" w:rsidP="00151741">
      <w:pPr>
        <w:jc w:val="both"/>
        <w:rPr>
          <w:rFonts w:ascii="Times New Roman" w:hAnsi="Times New Roman" w:cs="Times New Roman"/>
          <w:sz w:val="24"/>
          <w:szCs w:val="24"/>
        </w:rPr>
      </w:pPr>
      <w:r w:rsidRPr="000B03EE">
        <w:rPr>
          <w:rFonts w:ascii="Times New Roman" w:hAnsi="Times New Roman" w:cs="Times New Roman"/>
          <w:sz w:val="24"/>
          <w:szCs w:val="24"/>
        </w:rPr>
        <w:t>Comprende los saldos en la cuenta corriente y de ahorro titularidad de la ANI, los cuales integran flujos provenientes de:</w:t>
      </w:r>
    </w:p>
    <w:p w14:paraId="6BD65298" w14:textId="20CA4E88" w:rsidR="00A13F2C" w:rsidRPr="000B03EE" w:rsidRDefault="00A13F2C">
      <w:pPr>
        <w:pStyle w:val="Prrafodelista"/>
        <w:numPr>
          <w:ilvl w:val="0"/>
          <w:numId w:val="2"/>
        </w:numPr>
      </w:pPr>
      <w:r w:rsidRPr="000B03EE">
        <w:t>Administración: Recursos gestionados bajo contratos o convenios vigentes.</w:t>
      </w:r>
    </w:p>
    <w:p w14:paraId="182B8E94" w14:textId="548D478D" w:rsidR="00A13F2C" w:rsidRPr="000B03EE" w:rsidRDefault="00A13F2C">
      <w:pPr>
        <w:pStyle w:val="Prrafodelista"/>
        <w:numPr>
          <w:ilvl w:val="0"/>
          <w:numId w:val="2"/>
        </w:numPr>
      </w:pPr>
      <w:r w:rsidRPr="000B03EE">
        <w:t>Retenciones y aportes: Retenciones de ICA, descuentos a nómina/contratistas para cuentas AFC y aportes parafiscales.</w:t>
      </w:r>
    </w:p>
    <w:p w14:paraId="5A0972E5" w14:textId="190E14E7" w:rsidR="00A13F2C" w:rsidRPr="000B03EE" w:rsidRDefault="00A13F2C">
      <w:pPr>
        <w:pStyle w:val="Prrafodelista"/>
        <w:numPr>
          <w:ilvl w:val="0"/>
          <w:numId w:val="2"/>
        </w:numPr>
      </w:pPr>
      <w:r w:rsidRPr="000B03EE">
        <w:t>Seguridad social: Reembolsos de EPS por concepto de incapacidades.</w:t>
      </w:r>
    </w:p>
    <w:p w14:paraId="37899EB2" w14:textId="2A60FC72" w:rsidR="00A13F2C" w:rsidRPr="000B03EE" w:rsidRDefault="00A13F2C">
      <w:pPr>
        <w:pStyle w:val="Prrafodelista"/>
        <w:numPr>
          <w:ilvl w:val="0"/>
          <w:numId w:val="2"/>
        </w:numPr>
      </w:pPr>
      <w:r w:rsidRPr="000B03EE">
        <w:t>Infraestructura: Contraprestaciones por contratos de la red férrea y explotación de activos en concesión.</w:t>
      </w:r>
    </w:p>
    <w:p w14:paraId="3599F4E5" w14:textId="60390D84" w:rsidR="00A13F2C" w:rsidRPr="000B03EE" w:rsidRDefault="00A13F2C">
      <w:pPr>
        <w:pStyle w:val="Prrafodelista"/>
        <w:numPr>
          <w:ilvl w:val="0"/>
          <w:numId w:val="2"/>
        </w:numPr>
      </w:pPr>
      <w:r w:rsidRPr="000B03EE">
        <w:t>Gestión interna: Traslados de fondos entre cuentas de la misma entidad.</w:t>
      </w:r>
    </w:p>
    <w:p w14:paraId="6E54D40C" w14:textId="1BFDAF5A" w:rsidR="00A13F2C" w:rsidRPr="000B03EE" w:rsidRDefault="00A13F2C">
      <w:pPr>
        <w:pStyle w:val="Prrafodelista"/>
        <w:numPr>
          <w:ilvl w:val="0"/>
          <w:numId w:val="2"/>
        </w:numPr>
      </w:pPr>
      <w:r w:rsidRPr="000B03EE">
        <w:t>Financieros: Rendimientos generados por saldos bancarios.</w:t>
      </w:r>
    </w:p>
    <w:p w14:paraId="4757CEEA" w14:textId="050C4083" w:rsidR="00A13F2C" w:rsidRPr="000B03EE" w:rsidRDefault="00A13F2C">
      <w:pPr>
        <w:pStyle w:val="Prrafodelista"/>
        <w:numPr>
          <w:ilvl w:val="0"/>
          <w:numId w:val="2"/>
        </w:numPr>
      </w:pPr>
      <w:r w:rsidRPr="000B03EE">
        <w:t>Otros ingresos: Recuperaciones de cartera y devoluciones de costos de estructuración</w:t>
      </w:r>
    </w:p>
    <w:p w14:paraId="0EA9B8E8" w14:textId="77777777" w:rsidR="00A13F2C" w:rsidRPr="000B03EE" w:rsidRDefault="00A13F2C" w:rsidP="00A13F2C">
      <w:pPr>
        <w:rPr>
          <w:rFonts w:ascii="Times New Roman" w:hAnsi="Times New Roman" w:cs="Times New Roman"/>
          <w:sz w:val="24"/>
          <w:szCs w:val="24"/>
        </w:rPr>
      </w:pPr>
    </w:p>
    <w:p w14:paraId="76AC00C0" w14:textId="67D07F51" w:rsidR="006119D8" w:rsidRPr="000B03EE" w:rsidRDefault="0093061D" w:rsidP="00C13225">
      <w:pPr>
        <w:jc w:val="both"/>
        <w:rPr>
          <w:rFonts w:ascii="Times New Roman" w:hAnsi="Times New Roman" w:cs="Times New Roman"/>
          <w:sz w:val="24"/>
          <w:szCs w:val="24"/>
        </w:rPr>
      </w:pPr>
      <w:r>
        <w:rPr>
          <w:rFonts w:ascii="Times New Roman" w:hAnsi="Times New Roman" w:cs="Times New Roman"/>
          <w:sz w:val="24"/>
          <w:szCs w:val="24"/>
        </w:rPr>
        <w:t>La dism</w:t>
      </w:r>
      <w:r w:rsidR="00857EBC">
        <w:rPr>
          <w:rFonts w:ascii="Times New Roman" w:hAnsi="Times New Roman" w:cs="Times New Roman"/>
          <w:sz w:val="24"/>
          <w:szCs w:val="24"/>
        </w:rPr>
        <w:t>inución</w:t>
      </w:r>
      <w:r w:rsidR="00F12F24">
        <w:rPr>
          <w:rFonts w:ascii="Times New Roman" w:hAnsi="Times New Roman" w:cs="Times New Roman"/>
          <w:sz w:val="24"/>
          <w:szCs w:val="24"/>
        </w:rPr>
        <w:t xml:space="preserve"> </w:t>
      </w:r>
      <w:r w:rsidR="00A13F2C" w:rsidRPr="009B4E3C">
        <w:rPr>
          <w:rFonts w:ascii="Times New Roman" w:hAnsi="Times New Roman" w:cs="Times New Roman"/>
          <w:sz w:val="24"/>
          <w:szCs w:val="24"/>
        </w:rPr>
        <w:t>de $2.</w:t>
      </w:r>
      <w:r w:rsidR="00AF6564">
        <w:rPr>
          <w:rFonts w:ascii="Times New Roman" w:hAnsi="Times New Roman" w:cs="Times New Roman"/>
          <w:sz w:val="24"/>
          <w:szCs w:val="24"/>
        </w:rPr>
        <w:t>922.</w:t>
      </w:r>
      <w:r w:rsidR="009B4E3C">
        <w:rPr>
          <w:rFonts w:ascii="Times New Roman" w:hAnsi="Times New Roman" w:cs="Times New Roman"/>
          <w:sz w:val="24"/>
          <w:szCs w:val="24"/>
        </w:rPr>
        <w:t>708.5</w:t>
      </w:r>
      <w:r w:rsidR="007F2A97">
        <w:rPr>
          <w:rFonts w:ascii="Times New Roman" w:hAnsi="Times New Roman" w:cs="Times New Roman"/>
          <w:sz w:val="24"/>
          <w:szCs w:val="24"/>
        </w:rPr>
        <w:t>6</w:t>
      </w:r>
      <w:r w:rsidR="009B4E3C">
        <w:rPr>
          <w:rFonts w:ascii="Times New Roman" w:hAnsi="Times New Roman" w:cs="Times New Roman"/>
          <w:sz w:val="24"/>
          <w:szCs w:val="24"/>
        </w:rPr>
        <w:t>2</w:t>
      </w:r>
      <w:r w:rsidR="00A13F2C" w:rsidRPr="000B03EE">
        <w:rPr>
          <w:rFonts w:ascii="Times New Roman" w:hAnsi="Times New Roman" w:cs="Times New Roman"/>
          <w:sz w:val="24"/>
          <w:szCs w:val="24"/>
        </w:rPr>
        <w:t xml:space="preserve"> </w:t>
      </w:r>
      <w:r>
        <w:rPr>
          <w:rFonts w:ascii="Times New Roman" w:hAnsi="Times New Roman" w:cs="Times New Roman"/>
          <w:sz w:val="24"/>
          <w:szCs w:val="24"/>
        </w:rPr>
        <w:t>corresponde</w:t>
      </w:r>
      <w:r w:rsidR="00C13225" w:rsidRPr="00C13225">
        <w:rPr>
          <w:rFonts w:ascii="Times New Roman" w:hAnsi="Times New Roman" w:cs="Times New Roman"/>
          <w:sz w:val="24"/>
          <w:szCs w:val="24"/>
        </w:rPr>
        <w:t xml:space="preserve"> al traslado </w:t>
      </w:r>
      <w:r>
        <w:rPr>
          <w:rFonts w:ascii="Times New Roman" w:hAnsi="Times New Roman" w:cs="Times New Roman"/>
          <w:sz w:val="24"/>
          <w:szCs w:val="24"/>
        </w:rPr>
        <w:t>realizado</w:t>
      </w:r>
      <w:r w:rsidR="00C13225" w:rsidRPr="00C13225">
        <w:rPr>
          <w:rFonts w:ascii="Times New Roman" w:hAnsi="Times New Roman" w:cs="Times New Roman"/>
          <w:sz w:val="24"/>
          <w:szCs w:val="24"/>
        </w:rPr>
        <w:t xml:space="preserve"> hacia la Cuenta Única Nacional (CUN)</w:t>
      </w:r>
      <w:r>
        <w:rPr>
          <w:rFonts w:ascii="Times New Roman" w:hAnsi="Times New Roman" w:cs="Times New Roman"/>
          <w:sz w:val="24"/>
          <w:szCs w:val="24"/>
        </w:rPr>
        <w:t xml:space="preserve"> de los recursos recibidos</w:t>
      </w:r>
      <w:r w:rsidR="00C13225" w:rsidRPr="00C13225">
        <w:rPr>
          <w:rFonts w:ascii="Times New Roman" w:hAnsi="Times New Roman" w:cs="Times New Roman"/>
          <w:sz w:val="24"/>
          <w:szCs w:val="24"/>
        </w:rPr>
        <w:t xml:space="preserve"> por contraprestación portuaria consignados por INVIAS al cierre del primer trimestre.</w:t>
      </w:r>
    </w:p>
    <w:p w14:paraId="542F6441" w14:textId="4B240D2B" w:rsidR="006119D8" w:rsidRPr="008404F8" w:rsidRDefault="006119D8" w:rsidP="008404F8">
      <w:pPr>
        <w:rPr>
          <w:b/>
          <w:bCs/>
        </w:rPr>
      </w:pPr>
      <w:r w:rsidRPr="008404F8">
        <w:rPr>
          <w:b/>
          <w:bCs/>
        </w:rPr>
        <w:lastRenderedPageBreak/>
        <w:t xml:space="preserve">Cuentas por </w:t>
      </w:r>
      <w:r w:rsidR="00EC7BE4" w:rsidRPr="008404F8">
        <w:rPr>
          <w:b/>
          <w:bCs/>
        </w:rPr>
        <w:t>c</w:t>
      </w:r>
      <w:r w:rsidRPr="008404F8">
        <w:rPr>
          <w:b/>
          <w:bCs/>
        </w:rPr>
        <w:t>obrar</w:t>
      </w:r>
    </w:p>
    <w:p w14:paraId="7504F1E6" w14:textId="77777777" w:rsidR="006119D8" w:rsidRDefault="006119D8" w:rsidP="009C22D1">
      <w:pPr>
        <w:spacing w:after="0" w:line="240" w:lineRule="auto"/>
        <w:jc w:val="both"/>
        <w:rPr>
          <w:rFonts w:ascii="Times New Roman" w:hAnsi="Times New Roman" w:cs="Times New Roman"/>
          <w:sz w:val="24"/>
          <w:szCs w:val="24"/>
        </w:rPr>
      </w:pPr>
    </w:p>
    <w:p w14:paraId="4C3CD8DC" w14:textId="7A55AEDA" w:rsidR="00FE7B0D" w:rsidRPr="00B46D45" w:rsidRDefault="005F6BFD" w:rsidP="00FE7B0D">
      <w:pPr>
        <w:spacing w:line="276" w:lineRule="auto"/>
        <w:jc w:val="both"/>
        <w:rPr>
          <w:rFonts w:ascii="Times New Roman" w:hAnsi="Times New Roman" w:cs="Times New Roman"/>
          <w:sz w:val="24"/>
          <w:szCs w:val="24"/>
        </w:rPr>
      </w:pPr>
      <w:r w:rsidRPr="00B46D45">
        <w:rPr>
          <w:rFonts w:ascii="Times New Roman" w:hAnsi="Times New Roman" w:cs="Times New Roman"/>
          <w:sz w:val="24"/>
          <w:szCs w:val="24"/>
        </w:rPr>
        <w:t>Las cuentas por cobrar</w:t>
      </w:r>
      <w:r w:rsidR="00FE7B0D" w:rsidRPr="00B46D45">
        <w:rPr>
          <w:rFonts w:ascii="Times New Roman" w:hAnsi="Times New Roman" w:cs="Times New Roman"/>
          <w:sz w:val="24"/>
          <w:szCs w:val="24"/>
        </w:rPr>
        <w:t xml:space="preserve"> agrupa</w:t>
      </w:r>
      <w:r w:rsidRPr="00B46D45">
        <w:rPr>
          <w:rFonts w:ascii="Times New Roman" w:hAnsi="Times New Roman" w:cs="Times New Roman"/>
          <w:sz w:val="24"/>
          <w:szCs w:val="24"/>
        </w:rPr>
        <w:t>n</w:t>
      </w:r>
      <w:r w:rsidR="00FE7B0D" w:rsidRPr="00B46D45">
        <w:rPr>
          <w:rFonts w:ascii="Times New Roman" w:hAnsi="Times New Roman" w:cs="Times New Roman"/>
          <w:sz w:val="24"/>
          <w:szCs w:val="24"/>
        </w:rPr>
        <w:t xml:space="preserve"> los derechos a favor de la Entidad originados en sanciones disciplinarias y contractuales, derechos de tránsito y de explotación no relacionados con la infraestructura de transporte, costas procesales, derechos y pagos por cuenta de terceros, reintegros, sentencias y laudos arbitrales a favor, </w:t>
      </w:r>
      <w:r w:rsidR="007F2A97">
        <w:rPr>
          <w:rFonts w:ascii="Times New Roman" w:hAnsi="Times New Roman" w:cs="Times New Roman"/>
          <w:sz w:val="24"/>
          <w:szCs w:val="24"/>
        </w:rPr>
        <w:t xml:space="preserve">así como </w:t>
      </w:r>
      <w:r w:rsidR="00FE7B0D" w:rsidRPr="00B46D45">
        <w:rPr>
          <w:rFonts w:ascii="Times New Roman" w:hAnsi="Times New Roman" w:cs="Times New Roman"/>
          <w:sz w:val="24"/>
          <w:szCs w:val="24"/>
        </w:rPr>
        <w:t>otras cuentas por cobrar, incluida la</w:t>
      </w:r>
      <w:r w:rsidR="007F2A97">
        <w:rPr>
          <w:rFonts w:ascii="Times New Roman" w:hAnsi="Times New Roman" w:cs="Times New Roman"/>
          <w:sz w:val="24"/>
          <w:szCs w:val="24"/>
        </w:rPr>
        <w:t>s</w:t>
      </w:r>
      <w:r w:rsidR="00FE7B0D" w:rsidRPr="00B46D45">
        <w:rPr>
          <w:rFonts w:ascii="Times New Roman" w:hAnsi="Times New Roman" w:cs="Times New Roman"/>
          <w:sz w:val="24"/>
          <w:szCs w:val="24"/>
        </w:rPr>
        <w:t xml:space="preserve"> de difícil recaudo.</w:t>
      </w:r>
    </w:p>
    <w:p w14:paraId="331BB62D" w14:textId="0BD5FC08" w:rsidR="00FE7B0D" w:rsidRPr="00B46D45" w:rsidRDefault="007420AD" w:rsidP="000C08C3">
      <w:pPr>
        <w:spacing w:line="276" w:lineRule="auto"/>
        <w:jc w:val="both"/>
        <w:rPr>
          <w:rFonts w:ascii="Times New Roman" w:hAnsi="Times New Roman" w:cs="Times New Roman"/>
          <w:sz w:val="24"/>
          <w:szCs w:val="24"/>
        </w:rPr>
      </w:pPr>
      <w:r w:rsidRPr="00B46D45">
        <w:rPr>
          <w:rFonts w:ascii="Times New Roman" w:hAnsi="Times New Roman" w:cs="Times New Roman"/>
          <w:sz w:val="24"/>
          <w:szCs w:val="24"/>
        </w:rPr>
        <w:t xml:space="preserve">La variación neta </w:t>
      </w:r>
      <w:r w:rsidR="00FE7B0D" w:rsidRPr="00B46D45">
        <w:rPr>
          <w:rFonts w:ascii="Times New Roman" w:hAnsi="Times New Roman" w:cs="Times New Roman"/>
          <w:sz w:val="24"/>
          <w:szCs w:val="24"/>
        </w:rPr>
        <w:t>de</w:t>
      </w:r>
      <w:r w:rsidRPr="00B46D45">
        <w:rPr>
          <w:rFonts w:ascii="Times New Roman" w:hAnsi="Times New Roman" w:cs="Times New Roman"/>
          <w:sz w:val="24"/>
          <w:szCs w:val="24"/>
        </w:rPr>
        <w:t xml:space="preserve"> las</w:t>
      </w:r>
      <w:r w:rsidR="00FE7B0D" w:rsidRPr="00B46D45">
        <w:rPr>
          <w:rFonts w:ascii="Times New Roman" w:hAnsi="Times New Roman" w:cs="Times New Roman"/>
          <w:sz w:val="24"/>
          <w:szCs w:val="24"/>
        </w:rPr>
        <w:t xml:space="preserve"> cuentas por cobrar disminuyó en </w:t>
      </w:r>
      <w:r w:rsidR="00294C8D" w:rsidRPr="00B46D45">
        <w:rPr>
          <w:rFonts w:ascii="Times New Roman" w:hAnsi="Times New Roman" w:cs="Times New Roman"/>
          <w:sz w:val="24"/>
          <w:szCs w:val="24"/>
        </w:rPr>
        <w:t>$</w:t>
      </w:r>
      <w:r w:rsidRPr="00B46D45">
        <w:rPr>
          <w:rFonts w:ascii="Times New Roman" w:hAnsi="Times New Roman" w:cs="Times New Roman"/>
          <w:sz w:val="24"/>
          <w:szCs w:val="24"/>
        </w:rPr>
        <w:t xml:space="preserve">24.728.196.898 </w:t>
      </w:r>
      <w:r w:rsidR="000C08C3">
        <w:rPr>
          <w:rFonts w:ascii="Times New Roman" w:hAnsi="Times New Roman" w:cs="Times New Roman"/>
          <w:sz w:val="24"/>
          <w:szCs w:val="24"/>
        </w:rPr>
        <w:t>en comparación con el trimestre anterior, por la recuperación de la cartera en los</w:t>
      </w:r>
      <w:r w:rsidR="00FE7B0D" w:rsidRPr="00B46D45">
        <w:rPr>
          <w:rFonts w:ascii="Times New Roman" w:hAnsi="Times New Roman" w:cs="Times New Roman"/>
          <w:sz w:val="24"/>
          <w:szCs w:val="24"/>
        </w:rPr>
        <w:t xml:space="preserve"> </w:t>
      </w:r>
      <w:r w:rsidR="00FE5DF9">
        <w:rPr>
          <w:rFonts w:ascii="Times New Roman" w:hAnsi="Times New Roman" w:cs="Times New Roman"/>
          <w:sz w:val="24"/>
          <w:szCs w:val="24"/>
        </w:rPr>
        <w:t>D</w:t>
      </w:r>
      <w:r w:rsidR="00FE7B0D" w:rsidRPr="00B46D45">
        <w:rPr>
          <w:rFonts w:ascii="Times New Roman" w:hAnsi="Times New Roman" w:cs="Times New Roman"/>
          <w:sz w:val="24"/>
          <w:szCs w:val="24"/>
        </w:rPr>
        <w:t>erechos de explotación no relacionados con la infraestructura de transporte, adeudado por la Sociedad Concesionaria Operadora Aeroportuaria Internacional S.A.</w:t>
      </w:r>
    </w:p>
    <w:p w14:paraId="36B78595" w14:textId="25819C62" w:rsidR="00FE7B0D" w:rsidRPr="00B46D45" w:rsidRDefault="00FE5DF9" w:rsidP="00B46D45">
      <w:pPr>
        <w:spacing w:line="276" w:lineRule="auto"/>
        <w:jc w:val="both"/>
        <w:rPr>
          <w:rFonts w:ascii="Times New Roman" w:hAnsi="Times New Roman" w:cs="Times New Roman"/>
          <w:sz w:val="24"/>
          <w:szCs w:val="24"/>
        </w:rPr>
      </w:pPr>
      <w:r>
        <w:rPr>
          <w:rFonts w:ascii="Times New Roman" w:hAnsi="Times New Roman" w:cs="Times New Roman"/>
          <w:sz w:val="24"/>
          <w:szCs w:val="24"/>
        </w:rPr>
        <w:t>De igual manera, se recaudó los D</w:t>
      </w:r>
      <w:r w:rsidR="00FE7B0D" w:rsidRPr="00B46D45">
        <w:rPr>
          <w:rFonts w:ascii="Times New Roman" w:hAnsi="Times New Roman" w:cs="Times New Roman"/>
          <w:sz w:val="24"/>
          <w:szCs w:val="24"/>
        </w:rPr>
        <w:t xml:space="preserve">erechos cobrados por </w:t>
      </w:r>
      <w:r w:rsidR="00687CBD" w:rsidRPr="00B46D45">
        <w:rPr>
          <w:rFonts w:ascii="Times New Roman" w:hAnsi="Times New Roman" w:cs="Times New Roman"/>
          <w:sz w:val="24"/>
          <w:szCs w:val="24"/>
        </w:rPr>
        <w:t xml:space="preserve">terceros </w:t>
      </w:r>
      <w:r w:rsidR="00FE7B0D" w:rsidRPr="00B46D45">
        <w:rPr>
          <w:rFonts w:ascii="Times New Roman" w:hAnsi="Times New Roman" w:cs="Times New Roman"/>
          <w:sz w:val="24"/>
          <w:szCs w:val="24"/>
        </w:rPr>
        <w:t>a cargo del Aeropuerto Olaya Herrera y la Unidad Administrativa Especial de Aeronáutica Civil.</w:t>
      </w:r>
      <w:r w:rsidR="00E7160D">
        <w:rPr>
          <w:rFonts w:ascii="Times New Roman" w:hAnsi="Times New Roman" w:cs="Times New Roman"/>
          <w:sz w:val="24"/>
          <w:szCs w:val="24"/>
        </w:rPr>
        <w:t xml:space="preserve"> Así como l</w:t>
      </w:r>
      <w:r w:rsidR="00FE7B0D" w:rsidRPr="00B46D45">
        <w:rPr>
          <w:rFonts w:ascii="Times New Roman" w:hAnsi="Times New Roman" w:cs="Times New Roman"/>
          <w:sz w:val="24"/>
          <w:szCs w:val="24"/>
        </w:rPr>
        <w:t xml:space="preserve">os </w:t>
      </w:r>
      <w:r w:rsidR="00E7160D">
        <w:rPr>
          <w:rFonts w:ascii="Times New Roman" w:hAnsi="Times New Roman" w:cs="Times New Roman"/>
          <w:sz w:val="24"/>
          <w:szCs w:val="24"/>
        </w:rPr>
        <w:t>D</w:t>
      </w:r>
      <w:r w:rsidR="00FE7B0D" w:rsidRPr="00B46D45">
        <w:rPr>
          <w:rFonts w:ascii="Times New Roman" w:hAnsi="Times New Roman" w:cs="Times New Roman"/>
          <w:sz w:val="24"/>
          <w:szCs w:val="24"/>
        </w:rPr>
        <w:t>erechos de tránsito</w:t>
      </w:r>
      <w:r w:rsidR="009471E1" w:rsidRPr="00B46D45">
        <w:rPr>
          <w:rFonts w:ascii="Times New Roman" w:hAnsi="Times New Roman" w:cs="Times New Roman"/>
          <w:sz w:val="24"/>
          <w:szCs w:val="24"/>
        </w:rPr>
        <w:t xml:space="preserve"> </w:t>
      </w:r>
      <w:r w:rsidR="00FE7B0D" w:rsidRPr="00B46D45">
        <w:rPr>
          <w:rFonts w:ascii="Times New Roman" w:hAnsi="Times New Roman" w:cs="Times New Roman"/>
          <w:sz w:val="24"/>
          <w:szCs w:val="24"/>
        </w:rPr>
        <w:t>por el abono efectuado por Drummond Ltd. y por Transporte Ferroportuario de Colombia S.A.S.</w:t>
      </w:r>
    </w:p>
    <w:p w14:paraId="398C6365" w14:textId="49F488D7" w:rsidR="00FE7B0D" w:rsidRPr="00B46D45" w:rsidRDefault="00FE7B0D" w:rsidP="00B46D45">
      <w:pPr>
        <w:spacing w:line="276" w:lineRule="auto"/>
        <w:jc w:val="both"/>
        <w:rPr>
          <w:rFonts w:ascii="Times New Roman" w:hAnsi="Times New Roman" w:cs="Times New Roman"/>
          <w:sz w:val="24"/>
          <w:szCs w:val="24"/>
        </w:rPr>
      </w:pPr>
      <w:r w:rsidRPr="00B46D45">
        <w:rPr>
          <w:rFonts w:ascii="Times New Roman" w:hAnsi="Times New Roman" w:cs="Times New Roman"/>
          <w:sz w:val="24"/>
          <w:szCs w:val="24"/>
        </w:rPr>
        <w:t xml:space="preserve">En </w:t>
      </w:r>
      <w:r w:rsidR="00016ACE">
        <w:rPr>
          <w:rFonts w:ascii="Times New Roman" w:hAnsi="Times New Roman" w:cs="Times New Roman"/>
          <w:sz w:val="24"/>
          <w:szCs w:val="24"/>
        </w:rPr>
        <w:t>lo que respecta al P</w:t>
      </w:r>
      <w:r w:rsidRPr="00B46D45">
        <w:rPr>
          <w:rFonts w:ascii="Times New Roman" w:hAnsi="Times New Roman" w:cs="Times New Roman"/>
          <w:sz w:val="24"/>
          <w:szCs w:val="24"/>
        </w:rPr>
        <w:t>ago por cuenta de terceros,</w:t>
      </w:r>
      <w:r w:rsidR="00C70F6D">
        <w:rPr>
          <w:rFonts w:ascii="Times New Roman" w:hAnsi="Times New Roman" w:cs="Times New Roman"/>
          <w:sz w:val="24"/>
          <w:szCs w:val="24"/>
        </w:rPr>
        <w:t xml:space="preserve"> incrementó por el reconocimiento de las incapacidades</w:t>
      </w:r>
      <w:r w:rsidRPr="00B46D45">
        <w:rPr>
          <w:rFonts w:ascii="Times New Roman" w:hAnsi="Times New Roman" w:cs="Times New Roman"/>
          <w:sz w:val="24"/>
          <w:szCs w:val="24"/>
        </w:rPr>
        <w:t xml:space="preserve"> de EPS Famisanar</w:t>
      </w:r>
      <w:r w:rsidR="00C70F6D">
        <w:rPr>
          <w:rFonts w:ascii="Times New Roman" w:hAnsi="Times New Roman" w:cs="Times New Roman"/>
          <w:sz w:val="24"/>
          <w:szCs w:val="24"/>
        </w:rPr>
        <w:t>,</w:t>
      </w:r>
      <w:r w:rsidRPr="00B46D45">
        <w:rPr>
          <w:rFonts w:ascii="Times New Roman" w:hAnsi="Times New Roman" w:cs="Times New Roman"/>
          <w:sz w:val="24"/>
          <w:szCs w:val="24"/>
        </w:rPr>
        <w:t xml:space="preserve"> Sanitas</w:t>
      </w:r>
      <w:r w:rsidR="00C70F6D">
        <w:rPr>
          <w:rFonts w:ascii="Times New Roman" w:hAnsi="Times New Roman" w:cs="Times New Roman"/>
          <w:sz w:val="24"/>
          <w:szCs w:val="24"/>
        </w:rPr>
        <w:t xml:space="preserve">, </w:t>
      </w:r>
      <w:r w:rsidRPr="00B46D45">
        <w:rPr>
          <w:rFonts w:ascii="Times New Roman" w:hAnsi="Times New Roman" w:cs="Times New Roman"/>
          <w:sz w:val="24"/>
          <w:szCs w:val="24"/>
        </w:rPr>
        <w:t>Salud Total</w:t>
      </w:r>
      <w:r w:rsidR="00C70F6D">
        <w:rPr>
          <w:rFonts w:ascii="Times New Roman" w:hAnsi="Times New Roman" w:cs="Times New Roman"/>
          <w:sz w:val="24"/>
          <w:szCs w:val="24"/>
        </w:rPr>
        <w:t>,</w:t>
      </w:r>
      <w:r w:rsidR="00C70F6D" w:rsidRPr="00C70F6D">
        <w:rPr>
          <w:rFonts w:ascii="Times New Roman" w:hAnsi="Times New Roman" w:cs="Times New Roman"/>
          <w:sz w:val="24"/>
          <w:szCs w:val="24"/>
        </w:rPr>
        <w:t xml:space="preserve"> </w:t>
      </w:r>
      <w:r w:rsidR="00C70F6D" w:rsidRPr="00B46D45">
        <w:rPr>
          <w:rFonts w:ascii="Times New Roman" w:hAnsi="Times New Roman" w:cs="Times New Roman"/>
          <w:sz w:val="24"/>
          <w:szCs w:val="24"/>
        </w:rPr>
        <w:t>Compensar</w:t>
      </w:r>
      <w:r w:rsidRPr="00B46D45">
        <w:rPr>
          <w:rFonts w:ascii="Times New Roman" w:hAnsi="Times New Roman" w:cs="Times New Roman"/>
          <w:sz w:val="24"/>
          <w:szCs w:val="24"/>
        </w:rPr>
        <w:t xml:space="preserve"> y EPS Sura.</w:t>
      </w:r>
    </w:p>
    <w:p w14:paraId="25036236" w14:textId="77777777" w:rsidR="000B03EE" w:rsidRPr="000B03EE" w:rsidRDefault="000B03EE" w:rsidP="00B46D45">
      <w:pPr>
        <w:jc w:val="both"/>
        <w:rPr>
          <w:rFonts w:ascii="Times New Roman" w:hAnsi="Times New Roman" w:cs="Times New Roman"/>
          <w:sz w:val="24"/>
          <w:szCs w:val="24"/>
        </w:rPr>
      </w:pPr>
    </w:p>
    <w:p w14:paraId="76F8C3CC" w14:textId="2A6F7A29" w:rsidR="00EE0013" w:rsidRPr="008404F8" w:rsidRDefault="00EE0013" w:rsidP="008404F8">
      <w:pPr>
        <w:rPr>
          <w:b/>
          <w:bCs/>
        </w:rPr>
      </w:pPr>
      <w:r w:rsidRPr="008404F8">
        <w:rPr>
          <w:b/>
          <w:bCs/>
        </w:rPr>
        <w:t>Propiedades</w:t>
      </w:r>
      <w:r w:rsidR="00EC7BE4" w:rsidRPr="008404F8">
        <w:rPr>
          <w:b/>
          <w:bCs/>
        </w:rPr>
        <w:t>,</w:t>
      </w:r>
      <w:r w:rsidRPr="008404F8">
        <w:rPr>
          <w:b/>
          <w:bCs/>
        </w:rPr>
        <w:t xml:space="preserve"> </w:t>
      </w:r>
      <w:r w:rsidR="0050242D" w:rsidRPr="008404F8">
        <w:rPr>
          <w:b/>
          <w:bCs/>
        </w:rPr>
        <w:t>P</w:t>
      </w:r>
      <w:r w:rsidRPr="008404F8">
        <w:rPr>
          <w:b/>
          <w:bCs/>
        </w:rPr>
        <w:t xml:space="preserve">lanta y </w:t>
      </w:r>
      <w:r w:rsidR="0050242D" w:rsidRPr="008404F8">
        <w:rPr>
          <w:b/>
          <w:bCs/>
        </w:rPr>
        <w:t>E</w:t>
      </w:r>
      <w:r w:rsidRPr="008404F8">
        <w:rPr>
          <w:b/>
          <w:bCs/>
        </w:rPr>
        <w:t>quipo</w:t>
      </w:r>
      <w:r w:rsidR="00134D50" w:rsidRPr="008404F8">
        <w:rPr>
          <w:b/>
          <w:bCs/>
        </w:rPr>
        <w:t xml:space="preserve">  </w:t>
      </w:r>
    </w:p>
    <w:p w14:paraId="17B17BB7" w14:textId="77777777" w:rsidR="00C04E0B" w:rsidRPr="000B03EE" w:rsidRDefault="00C04E0B" w:rsidP="00C04E0B">
      <w:pPr>
        <w:rPr>
          <w:rFonts w:ascii="Times New Roman" w:hAnsi="Times New Roman" w:cs="Times New Roman"/>
          <w:sz w:val="24"/>
          <w:szCs w:val="24"/>
        </w:rPr>
      </w:pPr>
    </w:p>
    <w:p w14:paraId="1B823E7A" w14:textId="4C13FF21" w:rsidR="00346D3B" w:rsidRDefault="001E122A" w:rsidP="00762BF7">
      <w:pPr>
        <w:jc w:val="both"/>
        <w:rPr>
          <w:rFonts w:ascii="Times New Roman" w:hAnsi="Times New Roman" w:cs="Times New Roman"/>
          <w:sz w:val="24"/>
          <w:szCs w:val="24"/>
        </w:rPr>
      </w:pPr>
      <w:r>
        <w:rPr>
          <w:rFonts w:ascii="Times New Roman" w:hAnsi="Times New Roman" w:cs="Times New Roman"/>
          <w:sz w:val="24"/>
          <w:szCs w:val="24"/>
        </w:rPr>
        <w:t>La</w:t>
      </w:r>
      <w:r w:rsidR="00762BF7" w:rsidRPr="00762BF7">
        <w:rPr>
          <w:rFonts w:ascii="Times New Roman" w:hAnsi="Times New Roman" w:cs="Times New Roman"/>
          <w:sz w:val="24"/>
          <w:szCs w:val="24"/>
        </w:rPr>
        <w:t xml:space="preserve"> Propiedad, planta y equipo </w:t>
      </w:r>
      <w:r w:rsidR="00762BF7" w:rsidRPr="0028073A">
        <w:rPr>
          <w:rFonts w:ascii="Times New Roman" w:hAnsi="Times New Roman" w:cs="Times New Roman"/>
          <w:b/>
          <w:bCs/>
          <w:sz w:val="24"/>
          <w:szCs w:val="24"/>
        </w:rPr>
        <w:t>de uso administrativo</w:t>
      </w:r>
      <w:r w:rsidR="00762BF7" w:rsidRPr="00762BF7">
        <w:rPr>
          <w:rFonts w:ascii="Times New Roman" w:hAnsi="Times New Roman" w:cs="Times New Roman"/>
          <w:sz w:val="24"/>
          <w:szCs w:val="24"/>
        </w:rPr>
        <w:t xml:space="preserve"> permaneció sin variaciones durante el </w:t>
      </w:r>
      <w:r w:rsidR="00C5197D">
        <w:rPr>
          <w:rFonts w:ascii="Times New Roman" w:hAnsi="Times New Roman" w:cs="Times New Roman"/>
          <w:sz w:val="24"/>
          <w:szCs w:val="24"/>
        </w:rPr>
        <w:t>segundo trimestre del año</w:t>
      </w:r>
      <w:r w:rsidR="00762BF7" w:rsidRPr="00762BF7">
        <w:rPr>
          <w:rFonts w:ascii="Times New Roman" w:hAnsi="Times New Roman" w:cs="Times New Roman"/>
          <w:sz w:val="24"/>
          <w:szCs w:val="24"/>
        </w:rPr>
        <w:t>. Esto obedece a la continuidad en la fase de implementación del nuevo software</w:t>
      </w:r>
      <w:r w:rsidR="00F43E59">
        <w:rPr>
          <w:rFonts w:ascii="Times New Roman" w:hAnsi="Times New Roman" w:cs="Times New Roman"/>
          <w:sz w:val="24"/>
          <w:szCs w:val="24"/>
        </w:rPr>
        <w:t xml:space="preserve"> </w:t>
      </w:r>
      <w:r w:rsidR="001C3007">
        <w:rPr>
          <w:rFonts w:ascii="Times New Roman" w:hAnsi="Times New Roman" w:cs="Times New Roman"/>
          <w:sz w:val="24"/>
          <w:szCs w:val="24"/>
        </w:rPr>
        <w:t xml:space="preserve">denominado </w:t>
      </w:r>
      <w:r w:rsidR="001C3007" w:rsidRPr="008C0886">
        <w:rPr>
          <w:rFonts w:ascii="Times New Roman" w:hAnsi="Times New Roman" w:cs="Times New Roman"/>
          <w:b/>
          <w:bCs/>
          <w:sz w:val="24"/>
          <w:szCs w:val="24"/>
        </w:rPr>
        <w:t>SEVEN</w:t>
      </w:r>
      <w:r w:rsidR="00E750FC" w:rsidRPr="008C0886">
        <w:rPr>
          <w:rFonts w:ascii="Times New Roman" w:hAnsi="Times New Roman" w:cs="Times New Roman"/>
          <w:b/>
          <w:bCs/>
          <w:sz w:val="24"/>
          <w:szCs w:val="24"/>
        </w:rPr>
        <w:t xml:space="preserve"> </w:t>
      </w:r>
      <w:r w:rsidR="00E750FC" w:rsidRPr="00E750FC">
        <w:rPr>
          <w:rFonts w:ascii="Times New Roman" w:hAnsi="Times New Roman" w:cs="Times New Roman"/>
          <w:b/>
          <w:bCs/>
          <w:sz w:val="24"/>
          <w:szCs w:val="24"/>
        </w:rPr>
        <w:t xml:space="preserve">ERP </w:t>
      </w:r>
      <w:r>
        <w:rPr>
          <w:rFonts w:ascii="Times New Roman" w:hAnsi="Times New Roman" w:cs="Times New Roman"/>
          <w:sz w:val="24"/>
          <w:szCs w:val="24"/>
        </w:rPr>
        <w:t>para</w:t>
      </w:r>
      <w:r w:rsidR="00E750FC" w:rsidRPr="00E750FC">
        <w:rPr>
          <w:rFonts w:ascii="Times New Roman" w:hAnsi="Times New Roman" w:cs="Times New Roman"/>
          <w:sz w:val="24"/>
          <w:szCs w:val="24"/>
        </w:rPr>
        <w:t xml:space="preserve"> el control, administración, manejo de inventarios, almacén y los activos fijos de la entidad (Propiedad, Planta y Equipo)</w:t>
      </w:r>
      <w:r w:rsidR="00762BF7" w:rsidRPr="00762BF7">
        <w:rPr>
          <w:rFonts w:ascii="Times New Roman" w:hAnsi="Times New Roman" w:cs="Times New Roman"/>
          <w:sz w:val="24"/>
          <w:szCs w:val="24"/>
        </w:rPr>
        <w:t xml:space="preserve">; por consiguiente, </w:t>
      </w:r>
      <w:r w:rsidR="00762BF7" w:rsidRPr="00E711F2">
        <w:rPr>
          <w:rFonts w:ascii="Times New Roman" w:hAnsi="Times New Roman" w:cs="Times New Roman"/>
          <w:sz w:val="24"/>
          <w:szCs w:val="24"/>
        </w:rPr>
        <w:t>no se registraron</w:t>
      </w:r>
      <w:r w:rsidR="00183125">
        <w:rPr>
          <w:rFonts w:ascii="Times New Roman" w:hAnsi="Times New Roman" w:cs="Times New Roman"/>
          <w:sz w:val="24"/>
          <w:szCs w:val="24"/>
        </w:rPr>
        <w:t xml:space="preserve"> </w:t>
      </w:r>
      <w:r w:rsidR="00762BF7" w:rsidRPr="00E711F2">
        <w:rPr>
          <w:rFonts w:ascii="Times New Roman" w:hAnsi="Times New Roman" w:cs="Times New Roman"/>
          <w:sz w:val="24"/>
          <w:szCs w:val="24"/>
        </w:rPr>
        <w:t>reclasificaciones</w:t>
      </w:r>
      <w:r w:rsidR="00183125">
        <w:rPr>
          <w:rFonts w:ascii="Times New Roman" w:hAnsi="Times New Roman" w:cs="Times New Roman"/>
          <w:sz w:val="24"/>
          <w:szCs w:val="24"/>
        </w:rPr>
        <w:t>,</w:t>
      </w:r>
      <w:r w:rsidR="00762BF7" w:rsidRPr="00E711F2">
        <w:rPr>
          <w:rFonts w:ascii="Times New Roman" w:hAnsi="Times New Roman" w:cs="Times New Roman"/>
          <w:sz w:val="24"/>
          <w:szCs w:val="24"/>
        </w:rPr>
        <w:t xml:space="preserve"> retiros</w:t>
      </w:r>
      <w:r w:rsidR="00183125">
        <w:rPr>
          <w:rFonts w:ascii="Times New Roman" w:hAnsi="Times New Roman" w:cs="Times New Roman"/>
          <w:sz w:val="24"/>
          <w:szCs w:val="24"/>
        </w:rPr>
        <w:t>,</w:t>
      </w:r>
      <w:r w:rsidR="008E2239" w:rsidRPr="00E711F2">
        <w:rPr>
          <w:rFonts w:ascii="Times New Roman" w:hAnsi="Times New Roman" w:cs="Times New Roman"/>
          <w:sz w:val="24"/>
          <w:szCs w:val="24"/>
        </w:rPr>
        <w:t xml:space="preserve"> ni bajas</w:t>
      </w:r>
      <w:r w:rsidR="00183125" w:rsidRPr="00E711F2">
        <w:rPr>
          <w:rFonts w:ascii="Times New Roman" w:hAnsi="Times New Roman" w:cs="Times New Roman"/>
          <w:sz w:val="24"/>
          <w:szCs w:val="24"/>
        </w:rPr>
        <w:t xml:space="preserve"> de activos fijos</w:t>
      </w:r>
      <w:r w:rsidR="00183125">
        <w:rPr>
          <w:rFonts w:ascii="Times New Roman" w:hAnsi="Times New Roman" w:cs="Times New Roman"/>
          <w:sz w:val="24"/>
          <w:szCs w:val="24"/>
        </w:rPr>
        <w:t>.</w:t>
      </w:r>
    </w:p>
    <w:p w14:paraId="0A703140" w14:textId="2A3EACEA" w:rsidR="00481013" w:rsidRPr="00481013" w:rsidRDefault="0044171B" w:rsidP="00481013">
      <w:pPr>
        <w:jc w:val="both"/>
        <w:rPr>
          <w:rFonts w:ascii="Times New Roman" w:hAnsi="Times New Roman" w:cs="Times New Roman"/>
          <w:sz w:val="24"/>
          <w:szCs w:val="24"/>
        </w:rPr>
      </w:pPr>
      <w:r w:rsidRPr="00520427">
        <w:rPr>
          <w:rFonts w:ascii="Times New Roman" w:hAnsi="Times New Roman" w:cs="Times New Roman"/>
          <w:sz w:val="24"/>
          <w:szCs w:val="24"/>
        </w:rPr>
        <w:t xml:space="preserve">En </w:t>
      </w:r>
      <w:r w:rsidR="00520427">
        <w:rPr>
          <w:rFonts w:ascii="Times New Roman" w:hAnsi="Times New Roman" w:cs="Times New Roman"/>
          <w:sz w:val="24"/>
          <w:szCs w:val="24"/>
        </w:rPr>
        <w:t>cuanto</w:t>
      </w:r>
      <w:r w:rsidR="000576A6">
        <w:rPr>
          <w:rFonts w:ascii="Times New Roman" w:hAnsi="Times New Roman" w:cs="Times New Roman"/>
          <w:sz w:val="24"/>
          <w:szCs w:val="24"/>
        </w:rPr>
        <w:t xml:space="preserve"> a</w:t>
      </w:r>
      <w:r w:rsidR="00520427">
        <w:rPr>
          <w:rFonts w:ascii="Times New Roman" w:hAnsi="Times New Roman" w:cs="Times New Roman"/>
          <w:sz w:val="24"/>
          <w:szCs w:val="24"/>
        </w:rPr>
        <w:t xml:space="preserve"> l</w:t>
      </w:r>
      <w:r w:rsidR="00520427" w:rsidRPr="00520427">
        <w:rPr>
          <w:rFonts w:ascii="Times New Roman" w:hAnsi="Times New Roman" w:cs="Times New Roman"/>
          <w:sz w:val="24"/>
          <w:szCs w:val="24"/>
        </w:rPr>
        <w:t>a Propiedad, planta y equipo</w:t>
      </w:r>
      <w:r w:rsidR="00520427">
        <w:rPr>
          <w:rFonts w:ascii="Times New Roman" w:hAnsi="Times New Roman" w:cs="Times New Roman"/>
          <w:sz w:val="24"/>
          <w:szCs w:val="24"/>
        </w:rPr>
        <w:t xml:space="preserve"> </w:t>
      </w:r>
      <w:r w:rsidR="00520427" w:rsidRPr="002614AE">
        <w:rPr>
          <w:rFonts w:ascii="Times New Roman" w:hAnsi="Times New Roman" w:cs="Times New Roman"/>
          <w:b/>
          <w:bCs/>
          <w:sz w:val="24"/>
          <w:szCs w:val="24"/>
        </w:rPr>
        <w:t xml:space="preserve">en </w:t>
      </w:r>
      <w:r w:rsidRPr="002614AE">
        <w:rPr>
          <w:rFonts w:ascii="Times New Roman" w:hAnsi="Times New Roman" w:cs="Times New Roman"/>
          <w:b/>
          <w:bCs/>
          <w:sz w:val="24"/>
          <w:szCs w:val="24"/>
        </w:rPr>
        <w:t>concesión</w:t>
      </w:r>
      <w:r w:rsidR="002614AE">
        <w:rPr>
          <w:rFonts w:ascii="Times New Roman" w:hAnsi="Times New Roman" w:cs="Times New Roman"/>
          <w:sz w:val="24"/>
          <w:szCs w:val="24"/>
        </w:rPr>
        <w:t xml:space="preserve"> a</w:t>
      </w:r>
      <w:r w:rsidR="00481013" w:rsidRPr="005669C8">
        <w:rPr>
          <w:rFonts w:ascii="Times New Roman" w:hAnsi="Times New Roman" w:cs="Times New Roman"/>
          <w:sz w:val="24"/>
          <w:szCs w:val="24"/>
        </w:rPr>
        <w:t>l cierre del trimestre actual, la cuenta refleja un incremento de $18.816.184.946 en el modo portuario, derivado de las incorporaciones con fundamento en los informes de activos entregados en concesión e inversión de capital privado (formato GCSP F-011).</w:t>
      </w:r>
    </w:p>
    <w:p w14:paraId="1F200AD2" w14:textId="77777777" w:rsidR="00E711F2" w:rsidRDefault="00E711F2" w:rsidP="00DC23F4">
      <w:pPr>
        <w:jc w:val="both"/>
        <w:rPr>
          <w:rFonts w:ascii="Times New Roman" w:hAnsi="Times New Roman" w:cs="Times New Roman"/>
          <w:b/>
          <w:bCs/>
          <w:sz w:val="24"/>
        </w:rPr>
      </w:pPr>
    </w:p>
    <w:p w14:paraId="73D695E8" w14:textId="073F36A5" w:rsidR="003924EC" w:rsidRPr="00E01924" w:rsidRDefault="00A110C4" w:rsidP="00DC23F4">
      <w:pPr>
        <w:jc w:val="both"/>
        <w:rPr>
          <w:rFonts w:ascii="Times New Roman" w:hAnsi="Times New Roman" w:cs="Times New Roman"/>
          <w:b/>
          <w:bCs/>
          <w:sz w:val="24"/>
        </w:rPr>
      </w:pPr>
      <w:r w:rsidRPr="00E01924">
        <w:rPr>
          <w:rFonts w:ascii="Times New Roman" w:hAnsi="Times New Roman" w:cs="Times New Roman"/>
          <w:b/>
          <w:bCs/>
          <w:sz w:val="24"/>
        </w:rPr>
        <w:t xml:space="preserve">Bienes </w:t>
      </w:r>
      <w:r w:rsidR="006C37E2" w:rsidRPr="00E01924">
        <w:rPr>
          <w:rFonts w:ascii="Times New Roman" w:hAnsi="Times New Roman" w:cs="Times New Roman"/>
          <w:b/>
          <w:bCs/>
          <w:sz w:val="24"/>
        </w:rPr>
        <w:t xml:space="preserve">de </w:t>
      </w:r>
      <w:r w:rsidR="00E01924">
        <w:rPr>
          <w:rFonts w:ascii="Times New Roman" w:hAnsi="Times New Roman" w:cs="Times New Roman"/>
          <w:b/>
          <w:bCs/>
          <w:sz w:val="24"/>
        </w:rPr>
        <w:t>u</w:t>
      </w:r>
      <w:r w:rsidR="006C37E2" w:rsidRPr="00E01924">
        <w:rPr>
          <w:rFonts w:ascii="Times New Roman" w:hAnsi="Times New Roman" w:cs="Times New Roman"/>
          <w:b/>
          <w:bCs/>
          <w:sz w:val="24"/>
        </w:rPr>
        <w:t xml:space="preserve">so </w:t>
      </w:r>
      <w:r w:rsidR="00E01924">
        <w:rPr>
          <w:rFonts w:ascii="Times New Roman" w:hAnsi="Times New Roman" w:cs="Times New Roman"/>
          <w:b/>
          <w:bCs/>
          <w:sz w:val="24"/>
        </w:rPr>
        <w:t>p</w:t>
      </w:r>
      <w:r w:rsidR="006C37E2" w:rsidRPr="00E01924">
        <w:rPr>
          <w:rFonts w:ascii="Times New Roman" w:hAnsi="Times New Roman" w:cs="Times New Roman"/>
          <w:b/>
          <w:bCs/>
          <w:sz w:val="24"/>
        </w:rPr>
        <w:t xml:space="preserve">úblico e históricos y </w:t>
      </w:r>
      <w:r w:rsidR="00E01924">
        <w:rPr>
          <w:rFonts w:ascii="Times New Roman" w:hAnsi="Times New Roman" w:cs="Times New Roman"/>
          <w:b/>
          <w:bCs/>
          <w:sz w:val="24"/>
        </w:rPr>
        <w:t>c</w:t>
      </w:r>
      <w:r w:rsidR="006C37E2" w:rsidRPr="00E01924">
        <w:rPr>
          <w:rFonts w:ascii="Times New Roman" w:hAnsi="Times New Roman" w:cs="Times New Roman"/>
          <w:b/>
          <w:bCs/>
          <w:sz w:val="24"/>
        </w:rPr>
        <w:t>ulturales</w:t>
      </w:r>
    </w:p>
    <w:p w14:paraId="4AA29513" w14:textId="51977B1B" w:rsidR="00FB5DD1" w:rsidRDefault="00376EE5" w:rsidP="002D5D46">
      <w:pPr>
        <w:jc w:val="both"/>
        <w:rPr>
          <w:rFonts w:ascii="Times New Roman" w:hAnsi="Times New Roman" w:cs="Times New Roman"/>
          <w:sz w:val="24"/>
          <w:szCs w:val="24"/>
        </w:rPr>
      </w:pPr>
      <w:r w:rsidRPr="00E01924">
        <w:rPr>
          <w:rFonts w:ascii="Times New Roman" w:hAnsi="Times New Roman" w:cs="Times New Roman"/>
          <w:sz w:val="24"/>
          <w:szCs w:val="24"/>
        </w:rPr>
        <w:t xml:space="preserve">Al corte de </w:t>
      </w:r>
      <w:r w:rsidR="00E06A04">
        <w:rPr>
          <w:rFonts w:ascii="Times New Roman" w:hAnsi="Times New Roman" w:cs="Times New Roman"/>
          <w:sz w:val="24"/>
          <w:szCs w:val="24"/>
        </w:rPr>
        <w:t>junio</w:t>
      </w:r>
      <w:r w:rsidRPr="00E01924">
        <w:rPr>
          <w:rFonts w:ascii="Times New Roman" w:hAnsi="Times New Roman" w:cs="Times New Roman"/>
          <w:sz w:val="24"/>
          <w:szCs w:val="24"/>
        </w:rPr>
        <w:t xml:space="preserve"> de 2026, </w:t>
      </w:r>
      <w:r w:rsidR="00ED0881" w:rsidRPr="00E01924">
        <w:rPr>
          <w:rFonts w:ascii="Times New Roman" w:hAnsi="Times New Roman" w:cs="Times New Roman"/>
          <w:sz w:val="24"/>
          <w:szCs w:val="24"/>
        </w:rPr>
        <w:t xml:space="preserve">el grupo Bienes de uso público e históricos y culturales presentó una variación de </w:t>
      </w:r>
      <w:r w:rsidRPr="00E01924">
        <w:rPr>
          <w:rFonts w:ascii="Times New Roman" w:hAnsi="Times New Roman" w:cs="Times New Roman"/>
          <w:sz w:val="24"/>
          <w:szCs w:val="24"/>
        </w:rPr>
        <w:t>$</w:t>
      </w:r>
      <w:r w:rsidR="00611050">
        <w:rPr>
          <w:rFonts w:ascii="Times New Roman" w:hAnsi="Times New Roman" w:cs="Times New Roman"/>
          <w:sz w:val="24"/>
          <w:szCs w:val="24"/>
        </w:rPr>
        <w:t xml:space="preserve"> </w:t>
      </w:r>
      <w:r w:rsidR="00611050" w:rsidRPr="00611050">
        <w:rPr>
          <w:rFonts w:ascii="Times New Roman" w:hAnsi="Times New Roman" w:cs="Times New Roman"/>
          <w:sz w:val="24"/>
          <w:szCs w:val="24"/>
        </w:rPr>
        <w:t>58.694.914.488</w:t>
      </w:r>
      <w:r w:rsidR="00611050" w:rsidRPr="00611050">
        <w:rPr>
          <w:rFonts w:ascii="Times New Roman" w:eastAsia="Times New Roman" w:hAnsi="Times New Roman" w:cs="Times New Roman"/>
          <w:color w:val="000000"/>
          <w:kern w:val="0"/>
          <w:sz w:val="18"/>
          <w:szCs w:val="18"/>
          <w:lang w:eastAsia="es-CO"/>
          <w14:ligatures w14:val="none"/>
        </w:rPr>
        <w:t xml:space="preserve"> </w:t>
      </w:r>
      <w:r w:rsidR="00ED0881" w:rsidRPr="00E01924">
        <w:rPr>
          <w:rFonts w:ascii="Times New Roman" w:hAnsi="Times New Roman" w:cs="Times New Roman"/>
          <w:sz w:val="24"/>
          <w:szCs w:val="24"/>
        </w:rPr>
        <w:t>frente</w:t>
      </w:r>
      <w:r w:rsidRPr="00E01924">
        <w:rPr>
          <w:rFonts w:ascii="Times New Roman" w:hAnsi="Times New Roman" w:cs="Times New Roman"/>
          <w:sz w:val="24"/>
          <w:szCs w:val="24"/>
        </w:rPr>
        <w:t xml:space="preserve"> a </w:t>
      </w:r>
      <w:r w:rsidR="00221CC5">
        <w:rPr>
          <w:rFonts w:ascii="Times New Roman" w:hAnsi="Times New Roman" w:cs="Times New Roman"/>
          <w:sz w:val="24"/>
          <w:szCs w:val="24"/>
        </w:rPr>
        <w:t>marzo</w:t>
      </w:r>
      <w:r w:rsidRPr="00E01924">
        <w:rPr>
          <w:rFonts w:ascii="Times New Roman" w:hAnsi="Times New Roman" w:cs="Times New Roman"/>
          <w:sz w:val="24"/>
          <w:szCs w:val="24"/>
        </w:rPr>
        <w:t xml:space="preserve"> de 202</w:t>
      </w:r>
      <w:r w:rsidR="00221CC5">
        <w:rPr>
          <w:rFonts w:ascii="Times New Roman" w:hAnsi="Times New Roman" w:cs="Times New Roman"/>
          <w:sz w:val="24"/>
          <w:szCs w:val="24"/>
        </w:rPr>
        <w:t>6</w:t>
      </w:r>
      <w:r w:rsidRPr="00E01924">
        <w:rPr>
          <w:rFonts w:ascii="Times New Roman" w:hAnsi="Times New Roman" w:cs="Times New Roman"/>
          <w:sz w:val="24"/>
          <w:szCs w:val="24"/>
        </w:rPr>
        <w:t xml:space="preserve">, </w:t>
      </w:r>
      <w:r w:rsidR="00ED0881" w:rsidRPr="00E01924">
        <w:rPr>
          <w:rFonts w:ascii="Times New Roman" w:hAnsi="Times New Roman" w:cs="Times New Roman"/>
          <w:sz w:val="24"/>
          <w:szCs w:val="24"/>
        </w:rPr>
        <w:t xml:space="preserve">originada </w:t>
      </w:r>
      <w:r w:rsidRPr="00E01924">
        <w:rPr>
          <w:rFonts w:ascii="Times New Roman" w:hAnsi="Times New Roman" w:cs="Times New Roman"/>
          <w:sz w:val="24"/>
          <w:szCs w:val="24"/>
        </w:rPr>
        <w:t xml:space="preserve">por </w:t>
      </w:r>
      <w:r w:rsidR="00ED0881" w:rsidRPr="00E01924">
        <w:rPr>
          <w:rFonts w:ascii="Times New Roman" w:hAnsi="Times New Roman" w:cs="Times New Roman"/>
          <w:sz w:val="24"/>
          <w:szCs w:val="24"/>
        </w:rPr>
        <w:t xml:space="preserve">los </w:t>
      </w:r>
      <w:r w:rsidRPr="00E01924">
        <w:rPr>
          <w:rFonts w:ascii="Times New Roman" w:hAnsi="Times New Roman" w:cs="Times New Roman"/>
          <w:sz w:val="24"/>
          <w:szCs w:val="24"/>
        </w:rPr>
        <w:t xml:space="preserve">movimientos </w:t>
      </w:r>
      <w:r w:rsidR="003171A3" w:rsidRPr="00E01924">
        <w:rPr>
          <w:rFonts w:ascii="Times New Roman" w:hAnsi="Times New Roman" w:cs="Times New Roman"/>
          <w:sz w:val="24"/>
          <w:szCs w:val="24"/>
        </w:rPr>
        <w:t xml:space="preserve">registrados </w:t>
      </w:r>
      <w:r w:rsidRPr="00E01924">
        <w:rPr>
          <w:rFonts w:ascii="Times New Roman" w:hAnsi="Times New Roman" w:cs="Times New Roman"/>
          <w:sz w:val="24"/>
          <w:szCs w:val="24"/>
        </w:rPr>
        <w:t>en las cuentas Bienes de uso público en construcción – concesiones (</w:t>
      </w:r>
      <w:r w:rsidR="004B6969" w:rsidRPr="00E01924">
        <w:rPr>
          <w:rFonts w:ascii="Times New Roman" w:hAnsi="Times New Roman" w:cs="Times New Roman"/>
          <w:sz w:val="24"/>
          <w:szCs w:val="24"/>
        </w:rPr>
        <w:t xml:space="preserve">subcuentas </w:t>
      </w:r>
      <w:r w:rsidRPr="00E01924">
        <w:rPr>
          <w:rFonts w:ascii="Times New Roman" w:hAnsi="Times New Roman" w:cs="Times New Roman"/>
          <w:sz w:val="24"/>
          <w:szCs w:val="24"/>
        </w:rPr>
        <w:t>Red carretera</w:t>
      </w:r>
      <w:r w:rsidR="002D5D46">
        <w:rPr>
          <w:rFonts w:ascii="Times New Roman" w:hAnsi="Times New Roman" w:cs="Times New Roman"/>
          <w:sz w:val="24"/>
          <w:szCs w:val="24"/>
        </w:rPr>
        <w:t>, Red Marítima y</w:t>
      </w:r>
      <w:r w:rsidRPr="00E01924">
        <w:rPr>
          <w:rFonts w:ascii="Times New Roman" w:hAnsi="Times New Roman" w:cs="Times New Roman"/>
          <w:sz w:val="24"/>
          <w:szCs w:val="24"/>
        </w:rPr>
        <w:t xml:space="preserve"> </w:t>
      </w:r>
      <w:r w:rsidR="00ED0881" w:rsidRPr="00E01924">
        <w:rPr>
          <w:rFonts w:ascii="Times New Roman" w:hAnsi="Times New Roman" w:cs="Times New Roman"/>
          <w:sz w:val="24"/>
          <w:szCs w:val="24"/>
        </w:rPr>
        <w:t>T</w:t>
      </w:r>
      <w:r w:rsidRPr="00E01924">
        <w:rPr>
          <w:rFonts w:ascii="Times New Roman" w:hAnsi="Times New Roman" w:cs="Times New Roman"/>
          <w:sz w:val="24"/>
          <w:szCs w:val="24"/>
        </w:rPr>
        <w:t xml:space="preserve">errenos) </w:t>
      </w:r>
      <w:r w:rsidR="003171A3" w:rsidRPr="00E01924">
        <w:rPr>
          <w:rFonts w:ascii="Times New Roman" w:hAnsi="Times New Roman" w:cs="Times New Roman"/>
          <w:sz w:val="24"/>
          <w:szCs w:val="24"/>
        </w:rPr>
        <w:t xml:space="preserve">y </w:t>
      </w:r>
      <w:r w:rsidRPr="00E01924">
        <w:rPr>
          <w:rFonts w:ascii="Times New Roman" w:hAnsi="Times New Roman" w:cs="Times New Roman"/>
          <w:sz w:val="24"/>
          <w:szCs w:val="24"/>
        </w:rPr>
        <w:t>Bienes de uso público en servicio – concesiones (</w:t>
      </w:r>
      <w:r w:rsidR="004B6969" w:rsidRPr="00E01924">
        <w:rPr>
          <w:rFonts w:ascii="Times New Roman" w:hAnsi="Times New Roman" w:cs="Times New Roman"/>
          <w:sz w:val="24"/>
          <w:szCs w:val="24"/>
        </w:rPr>
        <w:t xml:space="preserve">subcuentas </w:t>
      </w:r>
      <w:r w:rsidRPr="00E01924">
        <w:rPr>
          <w:rFonts w:ascii="Times New Roman" w:hAnsi="Times New Roman" w:cs="Times New Roman"/>
          <w:sz w:val="24"/>
          <w:szCs w:val="24"/>
        </w:rPr>
        <w:t xml:space="preserve">Red </w:t>
      </w:r>
      <w:r w:rsidR="00881C41" w:rsidRPr="00E01924">
        <w:rPr>
          <w:rFonts w:ascii="Times New Roman" w:hAnsi="Times New Roman" w:cs="Times New Roman"/>
          <w:sz w:val="24"/>
          <w:szCs w:val="24"/>
        </w:rPr>
        <w:t>carretera,</w:t>
      </w:r>
      <w:r w:rsidR="002D5D46">
        <w:rPr>
          <w:rFonts w:ascii="Times New Roman" w:hAnsi="Times New Roman" w:cs="Times New Roman"/>
          <w:sz w:val="24"/>
          <w:szCs w:val="24"/>
        </w:rPr>
        <w:t xml:space="preserve"> Red Marítima </w:t>
      </w:r>
      <w:r w:rsidR="00FC24D6">
        <w:rPr>
          <w:rFonts w:ascii="Times New Roman" w:hAnsi="Times New Roman" w:cs="Times New Roman"/>
          <w:sz w:val="24"/>
          <w:szCs w:val="24"/>
        </w:rPr>
        <w:t>y</w:t>
      </w:r>
      <w:r w:rsidRPr="00E01924">
        <w:rPr>
          <w:rFonts w:ascii="Times New Roman" w:hAnsi="Times New Roman" w:cs="Times New Roman"/>
          <w:sz w:val="24"/>
          <w:szCs w:val="24"/>
        </w:rPr>
        <w:t xml:space="preserve"> </w:t>
      </w:r>
      <w:r w:rsidR="00ED0881" w:rsidRPr="00E01924">
        <w:rPr>
          <w:rFonts w:ascii="Times New Roman" w:hAnsi="Times New Roman" w:cs="Times New Roman"/>
          <w:sz w:val="24"/>
          <w:szCs w:val="24"/>
        </w:rPr>
        <w:t>T</w:t>
      </w:r>
      <w:r w:rsidRPr="00E01924">
        <w:rPr>
          <w:rFonts w:ascii="Times New Roman" w:hAnsi="Times New Roman" w:cs="Times New Roman"/>
          <w:sz w:val="24"/>
          <w:szCs w:val="24"/>
        </w:rPr>
        <w:t>errenos)</w:t>
      </w:r>
      <w:r w:rsidR="002D5D46">
        <w:rPr>
          <w:rFonts w:ascii="Times New Roman" w:hAnsi="Times New Roman" w:cs="Times New Roman"/>
          <w:sz w:val="24"/>
          <w:szCs w:val="24"/>
        </w:rPr>
        <w:t>.</w:t>
      </w:r>
    </w:p>
    <w:p w14:paraId="47B4FF32" w14:textId="3D19968B" w:rsidR="00BB0B9A" w:rsidRDefault="00BB0B9A" w:rsidP="00BB0B9A">
      <w:pPr>
        <w:jc w:val="both"/>
        <w:rPr>
          <w:rFonts w:ascii="Times New Roman" w:hAnsi="Times New Roman" w:cs="Times New Roman"/>
          <w:sz w:val="24"/>
          <w:szCs w:val="24"/>
        </w:rPr>
      </w:pPr>
      <w:r>
        <w:rPr>
          <w:rFonts w:ascii="Times New Roman" w:hAnsi="Times New Roman" w:cs="Times New Roman"/>
          <w:b/>
          <w:bCs/>
          <w:sz w:val="24"/>
          <w:szCs w:val="24"/>
        </w:rPr>
        <w:lastRenderedPageBreak/>
        <w:t>M</w:t>
      </w:r>
      <w:r w:rsidRPr="00B245E1">
        <w:rPr>
          <w:rFonts w:ascii="Times New Roman" w:hAnsi="Times New Roman" w:cs="Times New Roman"/>
          <w:b/>
          <w:bCs/>
          <w:sz w:val="24"/>
          <w:szCs w:val="24"/>
        </w:rPr>
        <w:t xml:space="preserve">odo </w:t>
      </w:r>
      <w:r>
        <w:rPr>
          <w:rFonts w:ascii="Times New Roman" w:hAnsi="Times New Roman" w:cs="Times New Roman"/>
          <w:b/>
          <w:bCs/>
          <w:sz w:val="24"/>
          <w:szCs w:val="24"/>
        </w:rPr>
        <w:t>carretero</w:t>
      </w:r>
    </w:p>
    <w:p w14:paraId="5E0A2EDF" w14:textId="77777777" w:rsidR="00BB0B9A" w:rsidRPr="00E01924" w:rsidRDefault="00BB0B9A" w:rsidP="002D5D46">
      <w:pPr>
        <w:jc w:val="both"/>
        <w:rPr>
          <w:rFonts w:ascii="Times New Roman" w:hAnsi="Times New Roman" w:cs="Times New Roman"/>
          <w:sz w:val="24"/>
          <w:szCs w:val="24"/>
        </w:rPr>
      </w:pPr>
    </w:p>
    <w:p w14:paraId="4F27DBCD" w14:textId="77777777" w:rsidR="006A05D0" w:rsidRPr="00702066" w:rsidRDefault="00BC221E" w:rsidP="00202AE1">
      <w:pPr>
        <w:spacing w:after="0"/>
        <w:jc w:val="both"/>
        <w:rPr>
          <w:rFonts w:ascii="Times New Roman" w:hAnsi="Times New Roman" w:cs="Times New Roman"/>
          <w:b/>
          <w:bCs/>
          <w:i/>
          <w:iCs/>
          <w:sz w:val="24"/>
          <w:szCs w:val="24"/>
        </w:rPr>
      </w:pPr>
      <w:r w:rsidRPr="00702066">
        <w:rPr>
          <w:rFonts w:ascii="Times New Roman" w:hAnsi="Times New Roman" w:cs="Times New Roman"/>
          <w:b/>
          <w:bCs/>
          <w:i/>
          <w:iCs/>
          <w:sz w:val="24"/>
          <w:szCs w:val="24"/>
        </w:rPr>
        <w:t>Bienes de uso público en construcción – concesiones</w:t>
      </w:r>
    </w:p>
    <w:p w14:paraId="7DCD85CE" w14:textId="6B7E9C4A" w:rsidR="00ED0881" w:rsidRDefault="004B6969">
      <w:pPr>
        <w:pStyle w:val="Prrafodelista"/>
        <w:numPr>
          <w:ilvl w:val="0"/>
          <w:numId w:val="2"/>
        </w:numPr>
        <w:jc w:val="both"/>
        <w:rPr>
          <w:b/>
          <w:bCs/>
          <w:i/>
          <w:iCs/>
        </w:rPr>
      </w:pPr>
      <w:r w:rsidRPr="00702066">
        <w:rPr>
          <w:b/>
          <w:bCs/>
          <w:i/>
          <w:iCs/>
        </w:rPr>
        <w:t xml:space="preserve">Subcuenta </w:t>
      </w:r>
      <w:r w:rsidR="00BC221E" w:rsidRPr="00702066">
        <w:rPr>
          <w:b/>
          <w:bCs/>
          <w:i/>
          <w:iCs/>
        </w:rPr>
        <w:t>Red carretera</w:t>
      </w:r>
    </w:p>
    <w:p w14:paraId="2708A907" w14:textId="77777777" w:rsidR="00BA17E0" w:rsidRPr="00BA17E0" w:rsidRDefault="00BA17E0" w:rsidP="00BA17E0">
      <w:pPr>
        <w:pStyle w:val="Prrafodelista"/>
        <w:jc w:val="both"/>
        <w:rPr>
          <w:b/>
          <w:bCs/>
        </w:rPr>
      </w:pPr>
    </w:p>
    <w:p w14:paraId="0810B9E0" w14:textId="5A0B65BA" w:rsidR="009D026B" w:rsidRPr="00E01924" w:rsidRDefault="00ED0881" w:rsidP="003F5690">
      <w:pPr>
        <w:jc w:val="both"/>
        <w:rPr>
          <w:rFonts w:ascii="Times New Roman" w:hAnsi="Times New Roman" w:cs="Times New Roman"/>
          <w:sz w:val="24"/>
          <w:szCs w:val="24"/>
        </w:rPr>
      </w:pPr>
      <w:r w:rsidRPr="00E01924">
        <w:rPr>
          <w:rFonts w:ascii="Times New Roman" w:hAnsi="Times New Roman" w:cs="Times New Roman"/>
          <w:sz w:val="24"/>
          <w:szCs w:val="24"/>
        </w:rPr>
        <w:t xml:space="preserve">Esta </w:t>
      </w:r>
      <w:r w:rsidR="00EE64FE" w:rsidRPr="00E01924">
        <w:rPr>
          <w:rFonts w:ascii="Times New Roman" w:hAnsi="Times New Roman" w:cs="Times New Roman"/>
          <w:sz w:val="24"/>
          <w:szCs w:val="24"/>
        </w:rPr>
        <w:t>sub</w:t>
      </w:r>
      <w:r w:rsidRPr="00E01924">
        <w:rPr>
          <w:rFonts w:ascii="Times New Roman" w:hAnsi="Times New Roman" w:cs="Times New Roman"/>
          <w:sz w:val="24"/>
          <w:szCs w:val="24"/>
        </w:rPr>
        <w:t>cuenta presentó</w:t>
      </w:r>
      <w:r w:rsidR="00BC221E" w:rsidRPr="00E01924">
        <w:rPr>
          <w:rFonts w:ascii="Times New Roman" w:hAnsi="Times New Roman" w:cs="Times New Roman"/>
          <w:sz w:val="24"/>
          <w:szCs w:val="24"/>
        </w:rPr>
        <w:t xml:space="preserve"> movimientos</w:t>
      </w:r>
      <w:r w:rsidR="004A1B93" w:rsidRPr="00E01924">
        <w:rPr>
          <w:rFonts w:ascii="Times New Roman" w:hAnsi="Times New Roman" w:cs="Times New Roman"/>
          <w:sz w:val="24"/>
          <w:szCs w:val="24"/>
        </w:rPr>
        <w:t xml:space="preserve"> netos</w:t>
      </w:r>
      <w:r w:rsidR="00BC221E" w:rsidRPr="00E01924">
        <w:rPr>
          <w:rFonts w:ascii="Times New Roman" w:hAnsi="Times New Roman" w:cs="Times New Roman"/>
          <w:sz w:val="24"/>
          <w:szCs w:val="24"/>
        </w:rPr>
        <w:t xml:space="preserve"> por</w:t>
      </w:r>
      <w:r w:rsidR="00F2265D" w:rsidRPr="00E01924">
        <w:rPr>
          <w:rFonts w:ascii="Times New Roman" w:hAnsi="Times New Roman" w:cs="Times New Roman"/>
          <w:sz w:val="24"/>
          <w:szCs w:val="24"/>
        </w:rPr>
        <w:t xml:space="preserve"> valor de $</w:t>
      </w:r>
      <w:r w:rsidR="00CF260F" w:rsidRPr="00CF260F">
        <w:rPr>
          <w:rFonts w:ascii="Times New Roman" w:hAnsi="Times New Roman" w:cs="Times New Roman"/>
          <w:sz w:val="24"/>
          <w:szCs w:val="24"/>
        </w:rPr>
        <w:t>6.447.707.652</w:t>
      </w:r>
      <w:r w:rsidRPr="00E01924">
        <w:rPr>
          <w:rFonts w:ascii="Times New Roman" w:hAnsi="Times New Roman" w:cs="Times New Roman"/>
          <w:sz w:val="24"/>
          <w:szCs w:val="24"/>
        </w:rPr>
        <w:t>, derivados de los siguientes conceptos:</w:t>
      </w:r>
    </w:p>
    <w:p w14:paraId="749126BA" w14:textId="67D9B60B" w:rsidR="009D026B" w:rsidRPr="00E01924" w:rsidRDefault="009D026B">
      <w:pPr>
        <w:pStyle w:val="Prrafodelista"/>
        <w:numPr>
          <w:ilvl w:val="0"/>
          <w:numId w:val="1"/>
        </w:numPr>
        <w:jc w:val="both"/>
      </w:pPr>
      <w:r w:rsidRPr="00E01924">
        <w:t>R</w:t>
      </w:r>
      <w:r w:rsidR="00BC221E" w:rsidRPr="00E01924">
        <w:t>egistro de la materialización de los riesgos por valor de $1</w:t>
      </w:r>
      <w:r w:rsidR="0063391E">
        <w:t>9.287.077.356</w:t>
      </w:r>
      <w:r w:rsidRPr="00E01924">
        <w:t xml:space="preserve">, pagados a través del Fondo de contingencias, </w:t>
      </w:r>
      <w:r w:rsidR="00ED0881" w:rsidRPr="00E01924">
        <w:t xml:space="preserve">para </w:t>
      </w:r>
      <w:r w:rsidRPr="00E01924">
        <w:t>proyectos del modo carretero</w:t>
      </w:r>
      <w:r w:rsidR="004A1B93" w:rsidRPr="00E01924">
        <w:t>, de acuerdo con la información remitida por el GIT de Riesgos</w:t>
      </w:r>
      <w:r w:rsidR="00F408FC">
        <w:t xml:space="preserve"> de la ANI</w:t>
      </w:r>
      <w:r w:rsidR="004A1B93" w:rsidRPr="00E01924">
        <w:t>.</w:t>
      </w:r>
    </w:p>
    <w:p w14:paraId="0EDBDCDD" w14:textId="43EFF511" w:rsidR="004A1B93" w:rsidRDefault="005C33BC">
      <w:pPr>
        <w:pStyle w:val="Prrafodelista"/>
        <w:numPr>
          <w:ilvl w:val="0"/>
          <w:numId w:val="1"/>
        </w:numPr>
        <w:jc w:val="both"/>
      </w:pPr>
      <w:r w:rsidRPr="005C33BC">
        <w:rPr>
          <w:lang w:val="es-CO"/>
        </w:rPr>
        <w:t xml:space="preserve">Se realizaron reclasificaciones </w:t>
      </w:r>
      <w:r w:rsidR="00F408FC">
        <w:rPr>
          <w:lang w:val="es-CO"/>
        </w:rPr>
        <w:t xml:space="preserve">de la red </w:t>
      </w:r>
      <w:r w:rsidR="00177F37">
        <w:rPr>
          <w:lang w:val="es-CO"/>
        </w:rPr>
        <w:t>hacia</w:t>
      </w:r>
      <w:r w:rsidRPr="005C33BC">
        <w:rPr>
          <w:lang w:val="es-CO"/>
        </w:rPr>
        <w:t xml:space="preserve"> la subcuenta </w:t>
      </w:r>
      <w:r w:rsidR="00681F16">
        <w:rPr>
          <w:lang w:val="es-CO"/>
        </w:rPr>
        <w:t>t</w:t>
      </w:r>
      <w:r w:rsidRPr="005C33BC">
        <w:rPr>
          <w:lang w:val="es-CO"/>
        </w:rPr>
        <w:t>errenos por un valor de $12.839.369.704</w:t>
      </w:r>
      <w:r w:rsidR="00C63C72">
        <w:rPr>
          <w:lang w:val="es-CO"/>
        </w:rPr>
        <w:t xml:space="preserve">, </w:t>
      </w:r>
      <w:r w:rsidRPr="005C33BC">
        <w:rPr>
          <w:lang w:val="es-CO"/>
        </w:rPr>
        <w:t>siguiendo los lineamientos y la información</w:t>
      </w:r>
      <w:r w:rsidR="00D6512F">
        <w:rPr>
          <w:lang w:val="es-CO"/>
        </w:rPr>
        <w:t xml:space="preserve"> </w:t>
      </w:r>
      <w:r w:rsidRPr="005C33BC">
        <w:rPr>
          <w:lang w:val="es-CO"/>
        </w:rPr>
        <w:t>suministrada por el G.I.T. Predial y Asesoría Jurídico Predial</w:t>
      </w:r>
      <w:r w:rsidR="00F408FC">
        <w:rPr>
          <w:lang w:val="es-CO"/>
        </w:rPr>
        <w:t xml:space="preserve"> de la ANI</w:t>
      </w:r>
      <w:r w:rsidR="00FF00E2">
        <w:rPr>
          <w:lang w:val="es-CO"/>
        </w:rPr>
        <w:t xml:space="preserve">, </w:t>
      </w:r>
      <w:r w:rsidR="00037351" w:rsidRPr="00E01924">
        <w:t xml:space="preserve">con el fin de </w:t>
      </w:r>
      <w:r w:rsidR="002D0B88" w:rsidRPr="00E01924">
        <w:t xml:space="preserve">separar </w:t>
      </w:r>
      <w:r w:rsidR="00037351" w:rsidRPr="00E01924">
        <w:t xml:space="preserve">el valor del terreno de </w:t>
      </w:r>
      <w:r w:rsidR="002D0B88" w:rsidRPr="00E01924">
        <w:t>la infraestructura</w:t>
      </w:r>
      <w:r w:rsidR="00FF00E2">
        <w:t>.</w:t>
      </w:r>
    </w:p>
    <w:p w14:paraId="50EE986D" w14:textId="77777777" w:rsidR="00FF00E2" w:rsidRPr="00FF00E2" w:rsidRDefault="00FF00E2" w:rsidP="00FF00E2">
      <w:pPr>
        <w:pStyle w:val="Prrafodelista"/>
        <w:jc w:val="both"/>
      </w:pPr>
    </w:p>
    <w:p w14:paraId="1637096E" w14:textId="0A4792AE" w:rsidR="00037351" w:rsidRDefault="00037351">
      <w:pPr>
        <w:pStyle w:val="Prrafodelista"/>
        <w:numPr>
          <w:ilvl w:val="0"/>
          <w:numId w:val="1"/>
        </w:numPr>
        <w:jc w:val="both"/>
        <w:rPr>
          <w:b/>
          <w:bCs/>
          <w:i/>
          <w:iCs/>
        </w:rPr>
      </w:pPr>
      <w:r w:rsidRPr="00206B26">
        <w:rPr>
          <w:b/>
          <w:bCs/>
          <w:i/>
          <w:iCs/>
        </w:rPr>
        <w:t xml:space="preserve">Subcuenta </w:t>
      </w:r>
      <w:r w:rsidR="004A1B93" w:rsidRPr="00206B26">
        <w:rPr>
          <w:b/>
          <w:bCs/>
          <w:i/>
          <w:iCs/>
        </w:rPr>
        <w:t>Terre</w:t>
      </w:r>
      <w:r w:rsidR="00CF1A98" w:rsidRPr="00206B26">
        <w:rPr>
          <w:b/>
          <w:bCs/>
          <w:i/>
          <w:iCs/>
        </w:rPr>
        <w:t>n</w:t>
      </w:r>
      <w:r w:rsidR="004A1B93" w:rsidRPr="00206B26">
        <w:rPr>
          <w:b/>
          <w:bCs/>
          <w:i/>
          <w:iCs/>
        </w:rPr>
        <w:t>os</w:t>
      </w:r>
    </w:p>
    <w:p w14:paraId="598F0F06" w14:textId="77777777" w:rsidR="00206B26" w:rsidRPr="00206B26" w:rsidRDefault="00206B26" w:rsidP="00206B26">
      <w:pPr>
        <w:pStyle w:val="Prrafodelista"/>
        <w:rPr>
          <w:b/>
          <w:bCs/>
          <w:i/>
          <w:iCs/>
        </w:rPr>
      </w:pPr>
    </w:p>
    <w:p w14:paraId="1424E4B1" w14:textId="77777777" w:rsidR="004934BF" w:rsidRDefault="006A05D0" w:rsidP="003F5690">
      <w:pPr>
        <w:jc w:val="both"/>
        <w:rPr>
          <w:rFonts w:ascii="Times New Roman" w:hAnsi="Times New Roman" w:cs="Times New Roman"/>
          <w:sz w:val="24"/>
          <w:szCs w:val="24"/>
        </w:rPr>
      </w:pPr>
      <w:r w:rsidRPr="00E01924">
        <w:rPr>
          <w:rFonts w:ascii="Times New Roman" w:hAnsi="Times New Roman" w:cs="Times New Roman"/>
          <w:sz w:val="24"/>
          <w:szCs w:val="24"/>
        </w:rPr>
        <w:t xml:space="preserve">La subcuenta </w:t>
      </w:r>
      <w:r w:rsidR="00037351" w:rsidRPr="00E01924">
        <w:rPr>
          <w:rFonts w:ascii="Times New Roman" w:hAnsi="Times New Roman" w:cs="Times New Roman"/>
          <w:sz w:val="24"/>
          <w:szCs w:val="24"/>
        </w:rPr>
        <w:t>presentó un</w:t>
      </w:r>
      <w:r w:rsidR="00220D24">
        <w:rPr>
          <w:rFonts w:ascii="Times New Roman" w:hAnsi="Times New Roman" w:cs="Times New Roman"/>
          <w:sz w:val="24"/>
          <w:szCs w:val="24"/>
        </w:rPr>
        <w:t xml:space="preserve"> movimiento</w:t>
      </w:r>
      <w:r w:rsidR="00037351" w:rsidRPr="00E01924">
        <w:rPr>
          <w:rFonts w:ascii="Times New Roman" w:hAnsi="Times New Roman" w:cs="Times New Roman"/>
          <w:sz w:val="24"/>
          <w:szCs w:val="24"/>
        </w:rPr>
        <w:t xml:space="preserve"> </w:t>
      </w:r>
      <w:r w:rsidR="00577096" w:rsidRPr="00E01924">
        <w:rPr>
          <w:rFonts w:ascii="Times New Roman" w:hAnsi="Times New Roman" w:cs="Times New Roman"/>
          <w:sz w:val="24"/>
          <w:szCs w:val="24"/>
        </w:rPr>
        <w:t>neto de $</w:t>
      </w:r>
      <w:r w:rsidR="00220D24">
        <w:rPr>
          <w:rFonts w:ascii="Times New Roman" w:hAnsi="Times New Roman" w:cs="Times New Roman"/>
          <w:sz w:val="24"/>
          <w:szCs w:val="24"/>
        </w:rPr>
        <w:t>17.944</w:t>
      </w:r>
      <w:r w:rsidR="00D005C0">
        <w:rPr>
          <w:rFonts w:ascii="Times New Roman" w:hAnsi="Times New Roman" w:cs="Times New Roman"/>
          <w:sz w:val="24"/>
          <w:szCs w:val="24"/>
        </w:rPr>
        <w:t>.</w:t>
      </w:r>
      <w:r w:rsidR="00220D24">
        <w:rPr>
          <w:rFonts w:ascii="Times New Roman" w:hAnsi="Times New Roman" w:cs="Times New Roman"/>
          <w:sz w:val="24"/>
          <w:szCs w:val="24"/>
        </w:rPr>
        <w:t>166</w:t>
      </w:r>
      <w:r w:rsidR="00D005C0">
        <w:rPr>
          <w:rFonts w:ascii="Times New Roman" w:hAnsi="Times New Roman" w:cs="Times New Roman"/>
          <w:sz w:val="24"/>
          <w:szCs w:val="24"/>
        </w:rPr>
        <w:t>.615</w:t>
      </w:r>
      <w:r w:rsidR="00037351" w:rsidRPr="00E01924">
        <w:rPr>
          <w:rFonts w:ascii="Times New Roman" w:hAnsi="Times New Roman" w:cs="Times New Roman"/>
          <w:sz w:val="24"/>
          <w:szCs w:val="24"/>
        </w:rPr>
        <w:t xml:space="preserve"> correspondiente a</w:t>
      </w:r>
      <w:r w:rsidR="004934BF">
        <w:rPr>
          <w:rFonts w:ascii="Times New Roman" w:hAnsi="Times New Roman" w:cs="Times New Roman"/>
          <w:sz w:val="24"/>
          <w:szCs w:val="24"/>
        </w:rPr>
        <w:t xml:space="preserve">: </w:t>
      </w:r>
    </w:p>
    <w:p w14:paraId="26F5E6CF" w14:textId="7D3B3242" w:rsidR="00A566E1" w:rsidRPr="00396B41" w:rsidRDefault="00396B41">
      <w:pPr>
        <w:pStyle w:val="Prrafodelista"/>
        <w:numPr>
          <w:ilvl w:val="0"/>
          <w:numId w:val="3"/>
        </w:numPr>
        <w:jc w:val="both"/>
      </w:pPr>
      <w:r>
        <w:t>La incorporación de saldos</w:t>
      </w:r>
      <w:r w:rsidR="00C253B4">
        <w:t xml:space="preserve"> remitidos por</w:t>
      </w:r>
      <w:r w:rsidR="00AF42E2">
        <w:t xml:space="preserve"> </w:t>
      </w:r>
      <w:r w:rsidR="003850F1">
        <w:t xml:space="preserve">el </w:t>
      </w:r>
      <w:r w:rsidR="003832D1">
        <w:t>Instituto de</w:t>
      </w:r>
      <w:r w:rsidR="003850F1">
        <w:t xml:space="preserve"> Desarrollo Urbano IDU</w:t>
      </w:r>
      <w:r w:rsidR="00414E48">
        <w:t xml:space="preserve"> Correspondientes a</w:t>
      </w:r>
      <w:r w:rsidR="00C253B4">
        <w:t xml:space="preserve">l proyecto ALO SUR </w:t>
      </w:r>
      <w:r w:rsidR="00A566E1">
        <w:t>por valor de $ 4.934.162.351</w:t>
      </w:r>
      <w:r w:rsidR="00414E48">
        <w:t>.</w:t>
      </w:r>
    </w:p>
    <w:p w14:paraId="2D77BBD3" w14:textId="1B130AAD" w:rsidR="00BC221E" w:rsidRDefault="00B81F20">
      <w:pPr>
        <w:pStyle w:val="Prrafodelista"/>
        <w:numPr>
          <w:ilvl w:val="0"/>
          <w:numId w:val="3"/>
        </w:numPr>
        <w:jc w:val="both"/>
      </w:pPr>
      <w:r w:rsidRPr="00B81F20">
        <w:t>Con base en los reportes del G.I.T. Predial y Asesoría Jurídico Predial, se trasladaron saldos</w:t>
      </w:r>
      <w:r w:rsidR="007F27DB">
        <w:t xml:space="preserve"> por un </w:t>
      </w:r>
      <w:r w:rsidR="00F557FE">
        <w:t xml:space="preserve">valor </w:t>
      </w:r>
      <w:r w:rsidR="00654FC2">
        <w:t>de $</w:t>
      </w:r>
      <w:r w:rsidR="00EC10F0">
        <w:t>13.010.004.264</w:t>
      </w:r>
      <w:r w:rsidRPr="00B81F20">
        <w:t xml:space="preserve"> desde la subcuenta Red carretera en construcción</w:t>
      </w:r>
      <w:r w:rsidR="00A64404">
        <w:t xml:space="preserve"> </w:t>
      </w:r>
      <w:r w:rsidRPr="00B81F20">
        <w:t xml:space="preserve">hacia Terrenos, </w:t>
      </w:r>
      <w:r w:rsidR="005B1FE9" w:rsidRPr="00B81F20">
        <w:t xml:space="preserve">logrando </w:t>
      </w:r>
      <w:r w:rsidR="00F408FC">
        <w:t>separar el</w:t>
      </w:r>
      <w:r w:rsidRPr="00B81F20">
        <w:t xml:space="preserve"> valor de</w:t>
      </w:r>
      <w:r w:rsidR="007F27DB">
        <w:t xml:space="preserve"> los </w:t>
      </w:r>
      <w:r w:rsidR="006C110E">
        <w:t xml:space="preserve">terrenos </w:t>
      </w:r>
      <w:r w:rsidR="006C110E" w:rsidRPr="00B81F20">
        <w:t>y</w:t>
      </w:r>
      <w:r w:rsidRPr="00B81F20">
        <w:t xml:space="preserve"> el de la infraestructura</w:t>
      </w:r>
      <w:r w:rsidR="007325ED">
        <w:t xml:space="preserve"> de los proyectos</w:t>
      </w:r>
      <w:r w:rsidR="00F408FC">
        <w:t xml:space="preserve"> tales como</w:t>
      </w:r>
      <w:r w:rsidR="007325ED">
        <w:t xml:space="preserve">:  Acceso Norte de Bogotá, </w:t>
      </w:r>
      <w:r w:rsidR="00312712">
        <w:t>Autopist</w:t>
      </w:r>
      <w:r w:rsidR="00F631CA">
        <w:t xml:space="preserve">a para la Prosperidad Mar 2, </w:t>
      </w:r>
      <w:r w:rsidR="00751056">
        <w:t>Santana Mocoa</w:t>
      </w:r>
      <w:r w:rsidR="00BC0E8E">
        <w:t>, Accesos Norte 2.</w:t>
      </w:r>
      <w:r w:rsidR="00AC1958">
        <w:t xml:space="preserve"> </w:t>
      </w:r>
    </w:p>
    <w:p w14:paraId="1669BB82" w14:textId="77777777" w:rsidR="002669CD" w:rsidRPr="00B81F20" w:rsidRDefault="002669CD" w:rsidP="00BC0E8E">
      <w:pPr>
        <w:pStyle w:val="Prrafodelista"/>
        <w:jc w:val="both"/>
      </w:pPr>
    </w:p>
    <w:p w14:paraId="6CFE182E" w14:textId="77777777" w:rsidR="00417296" w:rsidRPr="00BC0E8E" w:rsidRDefault="00037351" w:rsidP="00BC0E8E">
      <w:pPr>
        <w:spacing w:after="0"/>
        <w:jc w:val="both"/>
        <w:rPr>
          <w:rFonts w:ascii="Times New Roman" w:hAnsi="Times New Roman" w:cs="Times New Roman"/>
          <w:b/>
          <w:bCs/>
          <w:i/>
          <w:iCs/>
          <w:sz w:val="24"/>
          <w:szCs w:val="24"/>
        </w:rPr>
      </w:pPr>
      <w:r w:rsidRPr="00BC0E8E">
        <w:rPr>
          <w:rFonts w:ascii="Times New Roman" w:hAnsi="Times New Roman" w:cs="Times New Roman"/>
          <w:b/>
          <w:bCs/>
          <w:i/>
          <w:iCs/>
          <w:sz w:val="24"/>
          <w:szCs w:val="24"/>
        </w:rPr>
        <w:t>Bienes de uso público en servicio – concesiones</w:t>
      </w:r>
    </w:p>
    <w:p w14:paraId="2AA132FC" w14:textId="0D0CD772" w:rsidR="00037351" w:rsidRPr="00BC0E8E" w:rsidRDefault="00037351">
      <w:pPr>
        <w:pStyle w:val="Prrafodelista"/>
        <w:numPr>
          <w:ilvl w:val="0"/>
          <w:numId w:val="4"/>
        </w:numPr>
        <w:jc w:val="both"/>
        <w:rPr>
          <w:b/>
          <w:bCs/>
          <w:i/>
          <w:iCs/>
        </w:rPr>
      </w:pPr>
      <w:r w:rsidRPr="00BC0E8E">
        <w:rPr>
          <w:b/>
          <w:bCs/>
          <w:i/>
          <w:iCs/>
        </w:rPr>
        <w:t>Subcuenta Red carretera</w:t>
      </w:r>
    </w:p>
    <w:p w14:paraId="1AE91ED3" w14:textId="77777777" w:rsidR="006B26AC" w:rsidRPr="00BC0E8E" w:rsidRDefault="006B26AC" w:rsidP="00BC0E8E">
      <w:pPr>
        <w:spacing w:after="0"/>
        <w:jc w:val="both"/>
        <w:rPr>
          <w:rFonts w:ascii="Times New Roman" w:hAnsi="Times New Roman" w:cs="Times New Roman"/>
          <w:b/>
          <w:bCs/>
          <w:i/>
          <w:iCs/>
          <w:sz w:val="24"/>
          <w:szCs w:val="24"/>
        </w:rPr>
      </w:pPr>
    </w:p>
    <w:p w14:paraId="4D45C10B" w14:textId="6033BB94" w:rsidR="00DB7135" w:rsidRPr="00E01924" w:rsidRDefault="00CA3F38" w:rsidP="003F5690">
      <w:pPr>
        <w:jc w:val="both"/>
        <w:rPr>
          <w:rFonts w:ascii="Times New Roman" w:hAnsi="Times New Roman" w:cs="Times New Roman"/>
          <w:sz w:val="24"/>
          <w:szCs w:val="24"/>
        </w:rPr>
      </w:pPr>
      <w:r w:rsidRPr="00E01924">
        <w:rPr>
          <w:rFonts w:ascii="Times New Roman" w:hAnsi="Times New Roman" w:cs="Times New Roman"/>
          <w:sz w:val="24"/>
          <w:szCs w:val="24"/>
        </w:rPr>
        <w:t>La subcuenta presentó</w:t>
      </w:r>
      <w:r w:rsidR="00DB7135" w:rsidRPr="00E01924">
        <w:rPr>
          <w:rFonts w:ascii="Times New Roman" w:hAnsi="Times New Roman" w:cs="Times New Roman"/>
          <w:sz w:val="24"/>
          <w:szCs w:val="24"/>
        </w:rPr>
        <w:t xml:space="preserve"> movimientos netos por</w:t>
      </w:r>
      <w:r w:rsidR="00BE6881" w:rsidRPr="00E01924">
        <w:rPr>
          <w:rFonts w:ascii="Times New Roman" w:hAnsi="Times New Roman" w:cs="Times New Roman"/>
          <w:sz w:val="24"/>
          <w:szCs w:val="24"/>
        </w:rPr>
        <w:t xml:space="preserve"> valor de </w:t>
      </w:r>
      <w:r w:rsidR="00312E69">
        <w:rPr>
          <w:rFonts w:ascii="Times New Roman" w:hAnsi="Times New Roman" w:cs="Times New Roman"/>
          <w:sz w:val="24"/>
          <w:szCs w:val="24"/>
        </w:rPr>
        <w:t>$</w:t>
      </w:r>
      <w:r w:rsidR="00AA0AED">
        <w:rPr>
          <w:rFonts w:ascii="Times New Roman" w:hAnsi="Times New Roman" w:cs="Times New Roman"/>
          <w:sz w:val="24"/>
          <w:szCs w:val="24"/>
        </w:rPr>
        <w:t>1</w:t>
      </w:r>
      <w:r w:rsidR="00BE6881" w:rsidRPr="00E01924">
        <w:rPr>
          <w:rFonts w:ascii="Times New Roman" w:hAnsi="Times New Roman" w:cs="Times New Roman"/>
          <w:sz w:val="24"/>
          <w:szCs w:val="24"/>
        </w:rPr>
        <w:t>.</w:t>
      </w:r>
      <w:r w:rsidR="00AA0AED">
        <w:rPr>
          <w:rFonts w:ascii="Times New Roman" w:hAnsi="Times New Roman" w:cs="Times New Roman"/>
          <w:sz w:val="24"/>
          <w:szCs w:val="24"/>
        </w:rPr>
        <w:t>115</w:t>
      </w:r>
      <w:r w:rsidR="00BE6881" w:rsidRPr="00E01924">
        <w:rPr>
          <w:rFonts w:ascii="Times New Roman" w:hAnsi="Times New Roman" w:cs="Times New Roman"/>
          <w:sz w:val="24"/>
          <w:szCs w:val="24"/>
        </w:rPr>
        <w:t>.</w:t>
      </w:r>
      <w:r w:rsidR="00AA0AED">
        <w:rPr>
          <w:rFonts w:ascii="Times New Roman" w:hAnsi="Times New Roman" w:cs="Times New Roman"/>
          <w:sz w:val="24"/>
          <w:szCs w:val="24"/>
        </w:rPr>
        <w:t>495</w:t>
      </w:r>
      <w:r w:rsidR="00BE6881" w:rsidRPr="00E01924">
        <w:rPr>
          <w:rFonts w:ascii="Times New Roman" w:hAnsi="Times New Roman" w:cs="Times New Roman"/>
          <w:sz w:val="24"/>
          <w:szCs w:val="24"/>
        </w:rPr>
        <w:t>.</w:t>
      </w:r>
      <w:r w:rsidR="00312E69">
        <w:rPr>
          <w:rFonts w:ascii="Times New Roman" w:hAnsi="Times New Roman" w:cs="Times New Roman"/>
          <w:sz w:val="24"/>
          <w:szCs w:val="24"/>
        </w:rPr>
        <w:t>486</w:t>
      </w:r>
      <w:r w:rsidR="00F408FC">
        <w:rPr>
          <w:rFonts w:ascii="Times New Roman" w:hAnsi="Times New Roman" w:cs="Times New Roman"/>
          <w:sz w:val="24"/>
          <w:szCs w:val="24"/>
        </w:rPr>
        <w:t xml:space="preserve"> para</w:t>
      </w:r>
      <w:r w:rsidR="00037351" w:rsidRPr="00E01924">
        <w:rPr>
          <w:rFonts w:ascii="Times New Roman" w:hAnsi="Times New Roman" w:cs="Times New Roman"/>
          <w:sz w:val="24"/>
          <w:szCs w:val="24"/>
        </w:rPr>
        <w:t xml:space="preserve"> los siguientes conceptos:</w:t>
      </w:r>
    </w:p>
    <w:p w14:paraId="626D21F4" w14:textId="152FC537" w:rsidR="00A50AA2" w:rsidRPr="00E01924" w:rsidRDefault="00A50AA2">
      <w:pPr>
        <w:pStyle w:val="Prrafodelista"/>
        <w:numPr>
          <w:ilvl w:val="0"/>
          <w:numId w:val="1"/>
        </w:numPr>
        <w:jc w:val="both"/>
      </w:pPr>
      <w:r w:rsidRPr="00E01924">
        <w:t>Registro de la materialización de los riesgos por valor de $</w:t>
      </w:r>
      <w:r w:rsidR="00312E69">
        <w:t>25</w:t>
      </w:r>
      <w:r w:rsidRPr="00E01924">
        <w:t>.</w:t>
      </w:r>
      <w:r w:rsidR="007B5174">
        <w:t>566</w:t>
      </w:r>
      <w:r w:rsidRPr="00E01924">
        <w:t>.9</w:t>
      </w:r>
      <w:r w:rsidR="007B5174">
        <w:t>4</w:t>
      </w:r>
      <w:r w:rsidRPr="00E01924">
        <w:t>6.</w:t>
      </w:r>
      <w:r w:rsidR="007B5174">
        <w:t>9</w:t>
      </w:r>
      <w:r w:rsidRPr="00E01924">
        <w:t>27, pagados a través del Fondo de contingencias</w:t>
      </w:r>
      <w:r w:rsidR="00F408FC">
        <w:t xml:space="preserve"> para</w:t>
      </w:r>
      <w:r w:rsidRPr="00E01924">
        <w:t xml:space="preserve"> proyectos del modo carretero, de acuerdo con la información remitida por el GIT de Riesgos.</w:t>
      </w:r>
    </w:p>
    <w:p w14:paraId="3637B212" w14:textId="2FE1CEEF" w:rsidR="00E513EF" w:rsidRPr="00E01924" w:rsidRDefault="00E513EF">
      <w:pPr>
        <w:pStyle w:val="Prrafodelista"/>
        <w:numPr>
          <w:ilvl w:val="0"/>
          <w:numId w:val="1"/>
        </w:numPr>
        <w:jc w:val="both"/>
      </w:pPr>
      <w:r w:rsidRPr="00E01924">
        <w:t xml:space="preserve">Reclasificaciones </w:t>
      </w:r>
      <w:r w:rsidR="00F408FC">
        <w:t xml:space="preserve">de la red </w:t>
      </w:r>
      <w:r w:rsidR="00E65644">
        <w:t>hacia la subcuenta</w:t>
      </w:r>
      <w:r w:rsidRPr="00E01924">
        <w:t xml:space="preserve"> terrenos</w:t>
      </w:r>
      <w:r w:rsidR="003E066D" w:rsidRPr="00E01924">
        <w:t xml:space="preserve"> </w:t>
      </w:r>
      <w:r w:rsidRPr="00E01924">
        <w:t>por valor de $</w:t>
      </w:r>
      <w:r w:rsidR="00FE3CDD">
        <w:t>24.451.451.441</w:t>
      </w:r>
      <w:r w:rsidRPr="00E01924">
        <w:t xml:space="preserve">, </w:t>
      </w:r>
      <w:r w:rsidR="003E066D" w:rsidRPr="00E01924">
        <w:t xml:space="preserve">para separar el valor del terreno de la infraestructura, conforme </w:t>
      </w:r>
      <w:r w:rsidRPr="00E01924">
        <w:t>con la información remitida por el G.I.T. Predial y Asesoría Jurídico Predial</w:t>
      </w:r>
      <w:r w:rsidR="000433B3" w:rsidRPr="00E01924">
        <w:t>.</w:t>
      </w:r>
    </w:p>
    <w:p w14:paraId="441086B5" w14:textId="77777777" w:rsidR="000433B3" w:rsidRPr="00E01924" w:rsidRDefault="000433B3" w:rsidP="003F5690">
      <w:pPr>
        <w:jc w:val="both"/>
        <w:rPr>
          <w:rFonts w:ascii="Times New Roman" w:hAnsi="Times New Roman" w:cs="Times New Roman"/>
          <w:sz w:val="24"/>
          <w:szCs w:val="24"/>
        </w:rPr>
      </w:pPr>
    </w:p>
    <w:p w14:paraId="52808FA9" w14:textId="156E3CD7" w:rsidR="000433B3" w:rsidRPr="009E52F4" w:rsidRDefault="00AF4AF0">
      <w:pPr>
        <w:pStyle w:val="Prrafodelista"/>
        <w:numPr>
          <w:ilvl w:val="0"/>
          <w:numId w:val="1"/>
        </w:numPr>
        <w:jc w:val="both"/>
        <w:rPr>
          <w:b/>
          <w:bCs/>
          <w:i/>
          <w:iCs/>
        </w:rPr>
      </w:pPr>
      <w:r w:rsidRPr="009E52F4">
        <w:rPr>
          <w:b/>
          <w:bCs/>
          <w:i/>
          <w:iCs/>
        </w:rPr>
        <w:t xml:space="preserve">Subcuenta </w:t>
      </w:r>
      <w:r w:rsidR="000433B3" w:rsidRPr="009E52F4">
        <w:rPr>
          <w:b/>
          <w:bCs/>
          <w:i/>
          <w:iCs/>
        </w:rPr>
        <w:t>Terrenos</w:t>
      </w:r>
    </w:p>
    <w:p w14:paraId="6E8D5C3D" w14:textId="77777777" w:rsidR="006B26AC" w:rsidRPr="009E52F4" w:rsidRDefault="006B26AC" w:rsidP="006B26AC">
      <w:pPr>
        <w:pStyle w:val="Prrafodelista"/>
        <w:rPr>
          <w:b/>
          <w:bCs/>
        </w:rPr>
      </w:pPr>
    </w:p>
    <w:p w14:paraId="65142C2E" w14:textId="2A2C6796" w:rsidR="00BA5BEE" w:rsidRPr="00E01924" w:rsidRDefault="004C4BBD" w:rsidP="003F5690">
      <w:pPr>
        <w:jc w:val="both"/>
        <w:rPr>
          <w:rFonts w:ascii="Times New Roman" w:hAnsi="Times New Roman" w:cs="Times New Roman"/>
          <w:sz w:val="24"/>
          <w:szCs w:val="24"/>
        </w:rPr>
      </w:pPr>
      <w:r w:rsidRPr="00E01924">
        <w:rPr>
          <w:rFonts w:ascii="Times New Roman" w:hAnsi="Times New Roman" w:cs="Times New Roman"/>
          <w:sz w:val="24"/>
          <w:szCs w:val="24"/>
        </w:rPr>
        <w:t>La</w:t>
      </w:r>
      <w:r w:rsidR="005F768F" w:rsidRPr="00E01924">
        <w:rPr>
          <w:rFonts w:ascii="Times New Roman" w:hAnsi="Times New Roman" w:cs="Times New Roman"/>
          <w:sz w:val="24"/>
          <w:szCs w:val="24"/>
        </w:rPr>
        <w:t xml:space="preserve"> subcuenta Terrenos </w:t>
      </w:r>
      <w:r w:rsidR="000433B3" w:rsidRPr="00E01924">
        <w:rPr>
          <w:rFonts w:ascii="Times New Roman" w:hAnsi="Times New Roman" w:cs="Times New Roman"/>
          <w:sz w:val="24"/>
          <w:szCs w:val="24"/>
        </w:rPr>
        <w:t>presentó un incremento</w:t>
      </w:r>
      <w:r w:rsidR="00BA5BEE" w:rsidRPr="00E01924">
        <w:rPr>
          <w:rFonts w:ascii="Times New Roman" w:hAnsi="Times New Roman" w:cs="Times New Roman"/>
          <w:sz w:val="24"/>
          <w:szCs w:val="24"/>
        </w:rPr>
        <w:t xml:space="preserve"> neto de $</w:t>
      </w:r>
      <w:r w:rsidR="0075386F">
        <w:rPr>
          <w:rFonts w:ascii="Times New Roman" w:hAnsi="Times New Roman" w:cs="Times New Roman"/>
          <w:sz w:val="24"/>
          <w:szCs w:val="24"/>
        </w:rPr>
        <w:t>24</w:t>
      </w:r>
      <w:r w:rsidR="00BA5BEE" w:rsidRPr="00E01924">
        <w:rPr>
          <w:rFonts w:ascii="Times New Roman" w:hAnsi="Times New Roman" w:cs="Times New Roman"/>
          <w:sz w:val="24"/>
          <w:szCs w:val="24"/>
        </w:rPr>
        <w:t>.</w:t>
      </w:r>
      <w:r w:rsidR="0075386F">
        <w:rPr>
          <w:rFonts w:ascii="Times New Roman" w:hAnsi="Times New Roman" w:cs="Times New Roman"/>
          <w:sz w:val="24"/>
          <w:szCs w:val="24"/>
        </w:rPr>
        <w:t>451</w:t>
      </w:r>
      <w:r w:rsidR="00BA5BEE" w:rsidRPr="00E01924">
        <w:rPr>
          <w:rFonts w:ascii="Times New Roman" w:hAnsi="Times New Roman" w:cs="Times New Roman"/>
          <w:sz w:val="24"/>
          <w:szCs w:val="24"/>
        </w:rPr>
        <w:t>.</w:t>
      </w:r>
      <w:r w:rsidR="0075386F">
        <w:rPr>
          <w:rFonts w:ascii="Times New Roman" w:hAnsi="Times New Roman" w:cs="Times New Roman"/>
          <w:sz w:val="24"/>
          <w:szCs w:val="24"/>
        </w:rPr>
        <w:t>451</w:t>
      </w:r>
      <w:r w:rsidR="00BA5BEE" w:rsidRPr="00E01924">
        <w:rPr>
          <w:rFonts w:ascii="Times New Roman" w:hAnsi="Times New Roman" w:cs="Times New Roman"/>
          <w:sz w:val="24"/>
          <w:szCs w:val="24"/>
        </w:rPr>
        <w:t>.</w:t>
      </w:r>
      <w:r w:rsidR="00CD5F54">
        <w:rPr>
          <w:rFonts w:ascii="Times New Roman" w:hAnsi="Times New Roman" w:cs="Times New Roman"/>
          <w:sz w:val="24"/>
          <w:szCs w:val="24"/>
        </w:rPr>
        <w:t>441</w:t>
      </w:r>
      <w:r w:rsidR="00BA5BEE" w:rsidRPr="00E01924">
        <w:rPr>
          <w:rFonts w:ascii="Times New Roman" w:hAnsi="Times New Roman" w:cs="Times New Roman"/>
          <w:sz w:val="24"/>
          <w:szCs w:val="24"/>
        </w:rPr>
        <w:t xml:space="preserve"> </w:t>
      </w:r>
      <w:r w:rsidR="000433B3" w:rsidRPr="00E01924">
        <w:rPr>
          <w:rFonts w:ascii="Times New Roman" w:hAnsi="Times New Roman" w:cs="Times New Roman"/>
          <w:sz w:val="24"/>
          <w:szCs w:val="24"/>
        </w:rPr>
        <w:t xml:space="preserve">correspondiente a </w:t>
      </w:r>
      <w:r w:rsidR="00BA5BEE" w:rsidRPr="00E01924">
        <w:rPr>
          <w:rFonts w:ascii="Times New Roman" w:hAnsi="Times New Roman" w:cs="Times New Roman"/>
          <w:sz w:val="24"/>
          <w:szCs w:val="24"/>
        </w:rPr>
        <w:t xml:space="preserve">reclasificaciones provenientes de la </w:t>
      </w:r>
      <w:r w:rsidR="000433B3" w:rsidRPr="00E01924">
        <w:rPr>
          <w:rFonts w:ascii="Times New Roman" w:hAnsi="Times New Roman" w:cs="Times New Roman"/>
          <w:sz w:val="24"/>
          <w:szCs w:val="24"/>
        </w:rPr>
        <w:t xml:space="preserve">subcuenta </w:t>
      </w:r>
      <w:r w:rsidR="00BA5BEE" w:rsidRPr="00E01924">
        <w:rPr>
          <w:rFonts w:ascii="Times New Roman" w:hAnsi="Times New Roman" w:cs="Times New Roman"/>
          <w:sz w:val="24"/>
          <w:szCs w:val="24"/>
        </w:rPr>
        <w:t>Red carretera</w:t>
      </w:r>
      <w:r w:rsidR="00CD5F54">
        <w:rPr>
          <w:rFonts w:ascii="Times New Roman" w:hAnsi="Times New Roman" w:cs="Times New Roman"/>
          <w:sz w:val="24"/>
          <w:szCs w:val="24"/>
        </w:rPr>
        <w:t xml:space="preserve"> en servicio</w:t>
      </w:r>
      <w:r w:rsidR="00BA5BEE" w:rsidRPr="00E01924">
        <w:rPr>
          <w:rFonts w:ascii="Times New Roman" w:hAnsi="Times New Roman" w:cs="Times New Roman"/>
          <w:sz w:val="24"/>
          <w:szCs w:val="24"/>
        </w:rPr>
        <w:t xml:space="preserve">, </w:t>
      </w:r>
      <w:r w:rsidR="000433B3" w:rsidRPr="00E01924">
        <w:rPr>
          <w:rFonts w:ascii="Times New Roman" w:hAnsi="Times New Roman" w:cs="Times New Roman"/>
          <w:sz w:val="24"/>
          <w:szCs w:val="24"/>
        </w:rPr>
        <w:t xml:space="preserve">efectuadas </w:t>
      </w:r>
      <w:r w:rsidR="00BA5BEE" w:rsidRPr="00E01924">
        <w:rPr>
          <w:rFonts w:ascii="Times New Roman" w:hAnsi="Times New Roman" w:cs="Times New Roman"/>
          <w:sz w:val="24"/>
          <w:szCs w:val="24"/>
        </w:rPr>
        <w:t xml:space="preserve">para </w:t>
      </w:r>
      <w:r w:rsidR="00BA5BEE" w:rsidRPr="00E01924">
        <w:rPr>
          <w:rFonts w:ascii="Times New Roman" w:hAnsi="Times New Roman" w:cs="Times New Roman"/>
          <w:sz w:val="24"/>
          <w:szCs w:val="24"/>
        </w:rPr>
        <w:lastRenderedPageBreak/>
        <w:t>separar el terreno de la infraestructura, de acuerdo con la información remitida por el G.I.T. Predial y Asesoría Jurídico Predial.</w:t>
      </w:r>
    </w:p>
    <w:p w14:paraId="4765A94D" w14:textId="77777777" w:rsidR="00BB0B9A" w:rsidRDefault="00BB0B9A" w:rsidP="00284FD3">
      <w:pPr>
        <w:jc w:val="both"/>
        <w:rPr>
          <w:rFonts w:ascii="Times New Roman" w:hAnsi="Times New Roman" w:cs="Times New Roman"/>
          <w:sz w:val="24"/>
          <w:szCs w:val="24"/>
        </w:rPr>
      </w:pPr>
    </w:p>
    <w:p w14:paraId="18131722" w14:textId="63441EFD" w:rsidR="007F207B" w:rsidRDefault="00F408FC" w:rsidP="00284FD3">
      <w:pPr>
        <w:jc w:val="both"/>
        <w:rPr>
          <w:rFonts w:ascii="Times New Roman" w:hAnsi="Times New Roman" w:cs="Times New Roman"/>
          <w:sz w:val="24"/>
          <w:szCs w:val="24"/>
        </w:rPr>
      </w:pPr>
      <w:r>
        <w:rPr>
          <w:rFonts w:ascii="Times New Roman" w:hAnsi="Times New Roman" w:cs="Times New Roman"/>
          <w:sz w:val="24"/>
          <w:szCs w:val="24"/>
        </w:rPr>
        <w:t>E</w:t>
      </w:r>
      <w:r w:rsidR="00F23E2C" w:rsidRPr="00F23E2C">
        <w:rPr>
          <w:rFonts w:ascii="Times New Roman" w:hAnsi="Times New Roman" w:cs="Times New Roman"/>
          <w:sz w:val="24"/>
          <w:szCs w:val="24"/>
        </w:rPr>
        <w:t xml:space="preserve">l siguiente cuadro </w:t>
      </w:r>
      <w:r>
        <w:rPr>
          <w:rFonts w:ascii="Times New Roman" w:hAnsi="Times New Roman" w:cs="Times New Roman"/>
          <w:sz w:val="24"/>
          <w:szCs w:val="24"/>
        </w:rPr>
        <w:t>muestra la variación d</w:t>
      </w:r>
      <w:r w:rsidR="00F23E2C" w:rsidRPr="00F23E2C">
        <w:rPr>
          <w:rFonts w:ascii="Times New Roman" w:hAnsi="Times New Roman" w:cs="Times New Roman"/>
          <w:sz w:val="24"/>
          <w:szCs w:val="24"/>
        </w:rPr>
        <w:t>e marzo de 2026 al cierre de junio de 2026</w:t>
      </w:r>
      <w:r w:rsidR="00483992">
        <w:rPr>
          <w:rFonts w:ascii="Times New Roman" w:hAnsi="Times New Roman" w:cs="Times New Roman"/>
          <w:sz w:val="24"/>
          <w:szCs w:val="24"/>
        </w:rPr>
        <w:t xml:space="preserve"> para los proyectos más representativos como lo es el modo carretero por valor de $</w:t>
      </w:r>
      <w:r w:rsidR="00483992" w:rsidRPr="00483992">
        <w:rPr>
          <w:rFonts w:ascii="Times New Roman" w:hAnsi="Times New Roman" w:cs="Times New Roman"/>
          <w:sz w:val="24"/>
          <w:szCs w:val="24"/>
        </w:rPr>
        <w:t>49.958.821.194</w:t>
      </w:r>
      <w:r w:rsidR="00F23E2C" w:rsidRPr="00F23E2C">
        <w:rPr>
          <w:rFonts w:ascii="Times New Roman" w:hAnsi="Times New Roman" w:cs="Times New Roman"/>
          <w:sz w:val="24"/>
          <w:szCs w:val="24"/>
        </w:rPr>
        <w:t xml:space="preserve">, desglosando el concepto que originó </w:t>
      </w:r>
      <w:r w:rsidRPr="00F23E2C">
        <w:rPr>
          <w:rFonts w:ascii="Times New Roman" w:hAnsi="Times New Roman" w:cs="Times New Roman"/>
          <w:sz w:val="24"/>
          <w:szCs w:val="24"/>
        </w:rPr>
        <w:t xml:space="preserve">el movimiento </w:t>
      </w:r>
      <w:r w:rsidR="00F23E2C" w:rsidRPr="00F23E2C">
        <w:rPr>
          <w:rFonts w:ascii="Times New Roman" w:hAnsi="Times New Roman" w:cs="Times New Roman"/>
          <w:sz w:val="24"/>
          <w:szCs w:val="24"/>
        </w:rPr>
        <w:t xml:space="preserve">y la identificación del tercero </w:t>
      </w:r>
      <w:r w:rsidR="00284FD3">
        <w:rPr>
          <w:rFonts w:ascii="Times New Roman" w:hAnsi="Times New Roman" w:cs="Times New Roman"/>
          <w:sz w:val="24"/>
          <w:szCs w:val="24"/>
        </w:rPr>
        <w:t>vinculado a la transacción</w:t>
      </w:r>
      <w:r w:rsidR="00284FD3" w:rsidRPr="00F23E2C">
        <w:rPr>
          <w:rFonts w:ascii="Times New Roman" w:hAnsi="Times New Roman" w:cs="Times New Roman"/>
          <w:sz w:val="24"/>
          <w:szCs w:val="24"/>
        </w:rPr>
        <w:t xml:space="preserve"> </w:t>
      </w:r>
      <w:r>
        <w:rPr>
          <w:rFonts w:ascii="Times New Roman" w:hAnsi="Times New Roman" w:cs="Times New Roman"/>
          <w:sz w:val="24"/>
          <w:szCs w:val="24"/>
        </w:rPr>
        <w:t>así:</w:t>
      </w:r>
    </w:p>
    <w:tbl>
      <w:tblPr>
        <w:tblW w:w="0" w:type="auto"/>
        <w:tblCellMar>
          <w:left w:w="70" w:type="dxa"/>
          <w:right w:w="70" w:type="dxa"/>
        </w:tblCellMar>
        <w:tblLook w:val="04A0" w:firstRow="1" w:lastRow="0" w:firstColumn="1" w:lastColumn="0" w:noHBand="0" w:noVBand="1"/>
      </w:tblPr>
      <w:tblGrid>
        <w:gridCol w:w="2756"/>
        <w:gridCol w:w="2182"/>
        <w:gridCol w:w="2003"/>
        <w:gridCol w:w="1887"/>
      </w:tblGrid>
      <w:tr w:rsidR="00980280" w:rsidRPr="00980280" w14:paraId="29B68CA7" w14:textId="77777777" w:rsidTr="000C767D">
        <w:trPr>
          <w:trHeight w:val="555"/>
          <w:tblHeader/>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3CC9EDDA"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Movimientos de Bienes de uso público e históricos y culturales – Modo Carretero</w:t>
            </w:r>
            <w:r w:rsidRPr="00980280">
              <w:rPr>
                <w:rFonts w:ascii="Times New Roman" w:eastAsia="Times New Roman" w:hAnsi="Times New Roman" w:cs="Times New Roman"/>
                <w:b/>
                <w:bCs/>
                <w:color w:val="000000"/>
                <w:kern w:val="0"/>
                <w:sz w:val="18"/>
                <w:szCs w:val="18"/>
                <w:lang w:eastAsia="es-CO"/>
                <w14:ligatures w14:val="none"/>
              </w:rPr>
              <w:br/>
              <w:t>(Cifras expresadas en pesos colombianos)</w:t>
            </w:r>
          </w:p>
        </w:tc>
      </w:tr>
      <w:tr w:rsidR="00980280" w:rsidRPr="00980280" w14:paraId="2DEC3D0C" w14:textId="77777777" w:rsidTr="000C767D">
        <w:trPr>
          <w:trHeight w:val="480"/>
          <w:tblHeader/>
        </w:trPr>
        <w:tc>
          <w:tcPr>
            <w:tcW w:w="2756" w:type="dxa"/>
            <w:tcBorders>
              <w:top w:val="nil"/>
              <w:left w:val="single" w:sz="4" w:space="0" w:color="auto"/>
              <w:bottom w:val="single" w:sz="4" w:space="0" w:color="auto"/>
              <w:right w:val="single" w:sz="4" w:space="0" w:color="auto"/>
            </w:tcBorders>
            <w:vAlign w:val="center"/>
            <w:hideMark/>
          </w:tcPr>
          <w:p w14:paraId="5B3EAEF2"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Códigos contables, conceptos de registro y tercero</w:t>
            </w:r>
          </w:p>
        </w:tc>
        <w:tc>
          <w:tcPr>
            <w:tcW w:w="2182" w:type="dxa"/>
            <w:tcBorders>
              <w:top w:val="nil"/>
              <w:left w:val="nil"/>
              <w:bottom w:val="single" w:sz="4" w:space="0" w:color="auto"/>
              <w:right w:val="single" w:sz="4" w:space="0" w:color="auto"/>
            </w:tcBorders>
            <w:vAlign w:val="center"/>
            <w:hideMark/>
          </w:tcPr>
          <w:p w14:paraId="0ECA504F"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Saldo marzo 2026</w:t>
            </w:r>
          </w:p>
        </w:tc>
        <w:tc>
          <w:tcPr>
            <w:tcW w:w="2003" w:type="dxa"/>
            <w:tcBorders>
              <w:top w:val="nil"/>
              <w:left w:val="nil"/>
              <w:bottom w:val="single" w:sz="4" w:space="0" w:color="auto"/>
              <w:right w:val="single" w:sz="4" w:space="0" w:color="auto"/>
            </w:tcBorders>
            <w:vAlign w:val="center"/>
            <w:hideMark/>
          </w:tcPr>
          <w:p w14:paraId="0277AABD"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 xml:space="preserve">Movimiento neto </w:t>
            </w:r>
            <w:proofErr w:type="spellStart"/>
            <w:r w:rsidRPr="00980280">
              <w:rPr>
                <w:rFonts w:ascii="Times New Roman" w:eastAsia="Times New Roman" w:hAnsi="Times New Roman" w:cs="Times New Roman"/>
                <w:b/>
                <w:bCs/>
                <w:color w:val="000000"/>
                <w:kern w:val="0"/>
                <w:sz w:val="18"/>
                <w:szCs w:val="18"/>
                <w:lang w:eastAsia="es-CO"/>
                <w14:ligatures w14:val="none"/>
              </w:rPr>
              <w:t>trim</w:t>
            </w:r>
            <w:proofErr w:type="spellEnd"/>
            <w:r w:rsidRPr="00980280">
              <w:rPr>
                <w:rFonts w:ascii="Times New Roman" w:eastAsia="Times New Roman" w:hAnsi="Times New Roman" w:cs="Times New Roman"/>
                <w:b/>
                <w:bCs/>
                <w:color w:val="000000"/>
                <w:kern w:val="0"/>
                <w:sz w:val="18"/>
                <w:szCs w:val="18"/>
                <w:lang w:eastAsia="es-CO"/>
                <w14:ligatures w14:val="none"/>
              </w:rPr>
              <w:t xml:space="preserve"> II - 2026</w:t>
            </w:r>
          </w:p>
        </w:tc>
        <w:tc>
          <w:tcPr>
            <w:tcW w:w="1887" w:type="dxa"/>
            <w:tcBorders>
              <w:top w:val="nil"/>
              <w:left w:val="nil"/>
              <w:bottom w:val="single" w:sz="4" w:space="0" w:color="auto"/>
              <w:right w:val="single" w:sz="4" w:space="0" w:color="auto"/>
            </w:tcBorders>
            <w:vAlign w:val="center"/>
            <w:hideMark/>
          </w:tcPr>
          <w:p w14:paraId="43DDC570"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Saldo junio 2026</w:t>
            </w:r>
          </w:p>
        </w:tc>
      </w:tr>
      <w:tr w:rsidR="00980280" w:rsidRPr="00980280" w14:paraId="013E4477"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AEEBA4B"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170601001</w:t>
            </w:r>
          </w:p>
        </w:tc>
        <w:tc>
          <w:tcPr>
            <w:tcW w:w="2182" w:type="dxa"/>
            <w:tcBorders>
              <w:top w:val="nil"/>
              <w:left w:val="nil"/>
              <w:bottom w:val="single" w:sz="4" w:space="0" w:color="auto"/>
              <w:right w:val="single" w:sz="4" w:space="0" w:color="auto"/>
            </w:tcBorders>
            <w:noWrap/>
            <w:vAlign w:val="bottom"/>
            <w:hideMark/>
          </w:tcPr>
          <w:p w14:paraId="136DAD49"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28.091.898.462.039</w:t>
            </w:r>
          </w:p>
        </w:tc>
        <w:tc>
          <w:tcPr>
            <w:tcW w:w="2003" w:type="dxa"/>
            <w:tcBorders>
              <w:top w:val="nil"/>
              <w:left w:val="nil"/>
              <w:bottom w:val="single" w:sz="4" w:space="0" w:color="auto"/>
              <w:right w:val="single" w:sz="4" w:space="0" w:color="auto"/>
            </w:tcBorders>
            <w:noWrap/>
            <w:vAlign w:val="bottom"/>
            <w:hideMark/>
          </w:tcPr>
          <w:p w14:paraId="719D7B6B"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6.447.707.652</w:t>
            </w:r>
          </w:p>
        </w:tc>
        <w:tc>
          <w:tcPr>
            <w:tcW w:w="1887" w:type="dxa"/>
            <w:tcBorders>
              <w:top w:val="nil"/>
              <w:left w:val="nil"/>
              <w:bottom w:val="single" w:sz="4" w:space="0" w:color="auto"/>
              <w:right w:val="single" w:sz="4" w:space="0" w:color="auto"/>
            </w:tcBorders>
            <w:noWrap/>
            <w:vAlign w:val="bottom"/>
            <w:hideMark/>
          </w:tcPr>
          <w:p w14:paraId="4194B706"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28.098.346.169.691</w:t>
            </w:r>
          </w:p>
        </w:tc>
      </w:tr>
      <w:tr w:rsidR="00980280" w:rsidRPr="00980280" w14:paraId="24207C45"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4CD53031" w14:textId="77777777" w:rsidR="00980280" w:rsidRPr="00980280" w:rsidRDefault="00980280" w:rsidP="00980280">
            <w:pPr>
              <w:spacing w:after="0" w:line="240" w:lineRule="auto"/>
              <w:ind w:firstLineChars="100" w:firstLine="181"/>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Red carretera</w:t>
            </w:r>
          </w:p>
        </w:tc>
        <w:tc>
          <w:tcPr>
            <w:tcW w:w="2182" w:type="dxa"/>
            <w:tcBorders>
              <w:top w:val="nil"/>
              <w:left w:val="nil"/>
              <w:bottom w:val="single" w:sz="4" w:space="0" w:color="auto"/>
              <w:right w:val="single" w:sz="4" w:space="0" w:color="auto"/>
            </w:tcBorders>
            <w:noWrap/>
            <w:vAlign w:val="bottom"/>
            <w:hideMark/>
          </w:tcPr>
          <w:p w14:paraId="29A6B307"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28.091.898.462.039</w:t>
            </w:r>
          </w:p>
        </w:tc>
        <w:tc>
          <w:tcPr>
            <w:tcW w:w="2003" w:type="dxa"/>
            <w:tcBorders>
              <w:top w:val="nil"/>
              <w:left w:val="nil"/>
              <w:bottom w:val="single" w:sz="4" w:space="0" w:color="auto"/>
              <w:right w:val="single" w:sz="4" w:space="0" w:color="auto"/>
            </w:tcBorders>
            <w:noWrap/>
            <w:vAlign w:val="bottom"/>
            <w:hideMark/>
          </w:tcPr>
          <w:p w14:paraId="7B2ECFB5"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6.447.707.652</w:t>
            </w:r>
          </w:p>
        </w:tc>
        <w:tc>
          <w:tcPr>
            <w:tcW w:w="1887" w:type="dxa"/>
            <w:tcBorders>
              <w:top w:val="nil"/>
              <w:left w:val="nil"/>
              <w:bottom w:val="single" w:sz="4" w:space="0" w:color="auto"/>
              <w:right w:val="single" w:sz="4" w:space="0" w:color="auto"/>
            </w:tcBorders>
            <w:noWrap/>
            <w:vAlign w:val="bottom"/>
            <w:hideMark/>
          </w:tcPr>
          <w:p w14:paraId="4DE34D7C"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28.098.346.169.691</w:t>
            </w:r>
          </w:p>
        </w:tc>
      </w:tr>
      <w:tr w:rsidR="00980280" w:rsidRPr="00980280" w14:paraId="4797ECB5"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D4C1DF7" w14:textId="77777777" w:rsidR="00980280" w:rsidRPr="00980280" w:rsidRDefault="00980280" w:rsidP="00980280">
            <w:pPr>
              <w:spacing w:after="0" w:line="240" w:lineRule="auto"/>
              <w:ind w:firstLineChars="200" w:firstLine="36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2026</w:t>
            </w:r>
          </w:p>
        </w:tc>
        <w:tc>
          <w:tcPr>
            <w:tcW w:w="2182" w:type="dxa"/>
            <w:tcBorders>
              <w:top w:val="nil"/>
              <w:left w:val="nil"/>
              <w:bottom w:val="single" w:sz="4" w:space="0" w:color="auto"/>
              <w:right w:val="single" w:sz="4" w:space="0" w:color="auto"/>
            </w:tcBorders>
            <w:noWrap/>
            <w:vAlign w:val="bottom"/>
            <w:hideMark/>
          </w:tcPr>
          <w:p w14:paraId="3C26375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28.091.898.462.039</w:t>
            </w:r>
          </w:p>
        </w:tc>
        <w:tc>
          <w:tcPr>
            <w:tcW w:w="2003" w:type="dxa"/>
            <w:tcBorders>
              <w:top w:val="nil"/>
              <w:left w:val="nil"/>
              <w:bottom w:val="single" w:sz="4" w:space="0" w:color="auto"/>
              <w:right w:val="single" w:sz="4" w:space="0" w:color="auto"/>
            </w:tcBorders>
            <w:noWrap/>
            <w:vAlign w:val="bottom"/>
            <w:hideMark/>
          </w:tcPr>
          <w:p w14:paraId="2126D230"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6.447.707.652</w:t>
            </w:r>
          </w:p>
        </w:tc>
        <w:tc>
          <w:tcPr>
            <w:tcW w:w="1887" w:type="dxa"/>
            <w:tcBorders>
              <w:top w:val="nil"/>
              <w:left w:val="nil"/>
              <w:bottom w:val="single" w:sz="4" w:space="0" w:color="auto"/>
              <w:right w:val="single" w:sz="4" w:space="0" w:color="auto"/>
            </w:tcBorders>
            <w:noWrap/>
            <w:vAlign w:val="bottom"/>
            <w:hideMark/>
          </w:tcPr>
          <w:p w14:paraId="695A4863"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28.098.346.169.691</w:t>
            </w:r>
          </w:p>
        </w:tc>
      </w:tr>
      <w:tr w:rsidR="00980280" w:rsidRPr="00980280" w14:paraId="0AE0F1C4"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2A60C76D" w14:textId="77777777" w:rsidR="00980280" w:rsidRPr="00980280" w:rsidRDefault="00980280" w:rsidP="00980280">
            <w:pPr>
              <w:spacing w:after="0" w:line="240" w:lineRule="auto"/>
              <w:ind w:firstLineChars="300" w:firstLine="542"/>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FONDO CONTINGENCIAS</w:t>
            </w:r>
          </w:p>
        </w:tc>
        <w:tc>
          <w:tcPr>
            <w:tcW w:w="2182" w:type="dxa"/>
            <w:tcBorders>
              <w:top w:val="nil"/>
              <w:left w:val="nil"/>
              <w:bottom w:val="single" w:sz="4" w:space="0" w:color="auto"/>
              <w:right w:val="single" w:sz="4" w:space="0" w:color="auto"/>
            </w:tcBorders>
            <w:noWrap/>
            <w:vAlign w:val="bottom"/>
            <w:hideMark/>
          </w:tcPr>
          <w:p w14:paraId="5DCF7B1C"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28.091.898.462.039</w:t>
            </w:r>
          </w:p>
        </w:tc>
        <w:tc>
          <w:tcPr>
            <w:tcW w:w="2003" w:type="dxa"/>
            <w:tcBorders>
              <w:top w:val="nil"/>
              <w:left w:val="nil"/>
              <w:bottom w:val="single" w:sz="4" w:space="0" w:color="auto"/>
              <w:right w:val="single" w:sz="4" w:space="0" w:color="auto"/>
            </w:tcBorders>
            <w:noWrap/>
            <w:vAlign w:val="bottom"/>
            <w:hideMark/>
          </w:tcPr>
          <w:p w14:paraId="7BB2CB31"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19.287.077.356</w:t>
            </w:r>
          </w:p>
        </w:tc>
        <w:tc>
          <w:tcPr>
            <w:tcW w:w="1887" w:type="dxa"/>
            <w:tcBorders>
              <w:top w:val="nil"/>
              <w:left w:val="nil"/>
              <w:bottom w:val="single" w:sz="4" w:space="0" w:color="auto"/>
              <w:right w:val="single" w:sz="4" w:space="0" w:color="auto"/>
            </w:tcBorders>
            <w:noWrap/>
            <w:vAlign w:val="bottom"/>
            <w:hideMark/>
          </w:tcPr>
          <w:p w14:paraId="152A17D5"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28.111.185.539.395</w:t>
            </w:r>
          </w:p>
        </w:tc>
      </w:tr>
      <w:tr w:rsidR="00980280" w:rsidRPr="00980280" w14:paraId="781C48BE"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2A7A632" w14:textId="60F103CF" w:rsidR="00980280" w:rsidRPr="00980280" w:rsidRDefault="00980280" w:rsidP="00980280">
            <w:pPr>
              <w:spacing w:after="0" w:line="240" w:lineRule="auto"/>
              <w:ind w:firstLineChars="400" w:firstLine="72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 xml:space="preserve">NUEVO </w:t>
            </w:r>
            <w:r w:rsidR="00E711F2" w:rsidRPr="00980280">
              <w:rPr>
                <w:rFonts w:ascii="Times New Roman" w:eastAsia="Times New Roman" w:hAnsi="Times New Roman" w:cs="Times New Roman"/>
                <w:color w:val="000000"/>
                <w:kern w:val="0"/>
                <w:sz w:val="18"/>
                <w:szCs w:val="18"/>
                <w:lang w:eastAsia="es-CO"/>
                <w14:ligatures w14:val="none"/>
              </w:rPr>
              <w:t>CAUCA S</w:t>
            </w:r>
            <w:r w:rsidRPr="00980280">
              <w:rPr>
                <w:rFonts w:ascii="Times New Roman" w:eastAsia="Times New Roman" w:hAnsi="Times New Roman" w:cs="Times New Roman"/>
                <w:color w:val="000000"/>
                <w:kern w:val="0"/>
                <w:sz w:val="18"/>
                <w:szCs w:val="18"/>
                <w:lang w:eastAsia="es-CO"/>
                <w14:ligatures w14:val="none"/>
              </w:rPr>
              <w:t xml:space="preserve"> A S</w:t>
            </w:r>
          </w:p>
        </w:tc>
        <w:tc>
          <w:tcPr>
            <w:tcW w:w="2182" w:type="dxa"/>
            <w:tcBorders>
              <w:top w:val="nil"/>
              <w:left w:val="nil"/>
              <w:bottom w:val="single" w:sz="4" w:space="0" w:color="auto"/>
              <w:right w:val="single" w:sz="4" w:space="0" w:color="auto"/>
            </w:tcBorders>
            <w:noWrap/>
            <w:vAlign w:val="bottom"/>
            <w:hideMark/>
          </w:tcPr>
          <w:p w14:paraId="249FBCA2"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941.554.272.088</w:t>
            </w:r>
          </w:p>
        </w:tc>
        <w:tc>
          <w:tcPr>
            <w:tcW w:w="2003" w:type="dxa"/>
            <w:tcBorders>
              <w:top w:val="nil"/>
              <w:left w:val="nil"/>
              <w:bottom w:val="single" w:sz="4" w:space="0" w:color="auto"/>
              <w:right w:val="single" w:sz="4" w:space="0" w:color="auto"/>
            </w:tcBorders>
            <w:noWrap/>
            <w:vAlign w:val="bottom"/>
            <w:hideMark/>
          </w:tcPr>
          <w:p w14:paraId="1F145F0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14.466.353.418</w:t>
            </w:r>
          </w:p>
        </w:tc>
        <w:tc>
          <w:tcPr>
            <w:tcW w:w="1887" w:type="dxa"/>
            <w:tcBorders>
              <w:top w:val="nil"/>
              <w:left w:val="nil"/>
              <w:bottom w:val="single" w:sz="4" w:space="0" w:color="auto"/>
              <w:right w:val="single" w:sz="4" w:space="0" w:color="auto"/>
            </w:tcBorders>
            <w:noWrap/>
            <w:vAlign w:val="bottom"/>
            <w:hideMark/>
          </w:tcPr>
          <w:p w14:paraId="6B8F6B82"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956.020.625.506</w:t>
            </w:r>
          </w:p>
        </w:tc>
      </w:tr>
      <w:tr w:rsidR="00980280" w:rsidRPr="00980280" w14:paraId="00B65863"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01F9E3A" w14:textId="77777777" w:rsidR="00980280" w:rsidRPr="00980280" w:rsidRDefault="00980280" w:rsidP="00980280">
            <w:pPr>
              <w:spacing w:after="0" w:line="240" w:lineRule="auto"/>
              <w:ind w:firstLineChars="400" w:firstLine="72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YUMA CONCESIONARIA S A - EN REORGANIZACION</w:t>
            </w:r>
          </w:p>
        </w:tc>
        <w:tc>
          <w:tcPr>
            <w:tcW w:w="2182" w:type="dxa"/>
            <w:tcBorders>
              <w:top w:val="nil"/>
              <w:left w:val="nil"/>
              <w:bottom w:val="single" w:sz="4" w:space="0" w:color="auto"/>
              <w:right w:val="single" w:sz="4" w:space="0" w:color="auto"/>
            </w:tcBorders>
            <w:noWrap/>
            <w:vAlign w:val="bottom"/>
            <w:hideMark/>
          </w:tcPr>
          <w:p w14:paraId="080604F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2.571.274.217.060</w:t>
            </w:r>
          </w:p>
        </w:tc>
        <w:tc>
          <w:tcPr>
            <w:tcW w:w="2003" w:type="dxa"/>
            <w:tcBorders>
              <w:top w:val="nil"/>
              <w:left w:val="nil"/>
              <w:bottom w:val="single" w:sz="4" w:space="0" w:color="auto"/>
              <w:right w:val="single" w:sz="4" w:space="0" w:color="auto"/>
            </w:tcBorders>
            <w:noWrap/>
            <w:vAlign w:val="bottom"/>
            <w:hideMark/>
          </w:tcPr>
          <w:p w14:paraId="69FA49B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4.820.723.938</w:t>
            </w:r>
          </w:p>
        </w:tc>
        <w:tc>
          <w:tcPr>
            <w:tcW w:w="1887" w:type="dxa"/>
            <w:tcBorders>
              <w:top w:val="nil"/>
              <w:left w:val="nil"/>
              <w:bottom w:val="single" w:sz="4" w:space="0" w:color="auto"/>
              <w:right w:val="single" w:sz="4" w:space="0" w:color="auto"/>
            </w:tcBorders>
            <w:noWrap/>
            <w:vAlign w:val="bottom"/>
            <w:hideMark/>
          </w:tcPr>
          <w:p w14:paraId="41EB7362"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2.576.094.940.998</w:t>
            </w:r>
          </w:p>
        </w:tc>
      </w:tr>
      <w:tr w:rsidR="00980280" w:rsidRPr="00980280" w14:paraId="05FF3AC2"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6E698303" w14:textId="77777777" w:rsidR="00980280" w:rsidRPr="00980280" w:rsidRDefault="00980280" w:rsidP="00980280">
            <w:pPr>
              <w:spacing w:after="0" w:line="240" w:lineRule="auto"/>
              <w:ind w:firstLineChars="300" w:firstLine="542"/>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RECLASIFICA TERRENOS VPRE</w:t>
            </w:r>
          </w:p>
        </w:tc>
        <w:tc>
          <w:tcPr>
            <w:tcW w:w="2182" w:type="dxa"/>
            <w:tcBorders>
              <w:top w:val="nil"/>
              <w:left w:val="nil"/>
              <w:bottom w:val="single" w:sz="4" w:space="0" w:color="auto"/>
              <w:right w:val="single" w:sz="4" w:space="0" w:color="auto"/>
            </w:tcBorders>
            <w:noWrap/>
            <w:vAlign w:val="bottom"/>
            <w:hideMark/>
          </w:tcPr>
          <w:p w14:paraId="60D3FB02"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28.091.898.462.039</w:t>
            </w:r>
          </w:p>
        </w:tc>
        <w:tc>
          <w:tcPr>
            <w:tcW w:w="2003" w:type="dxa"/>
            <w:tcBorders>
              <w:top w:val="nil"/>
              <w:left w:val="nil"/>
              <w:bottom w:val="single" w:sz="4" w:space="0" w:color="auto"/>
              <w:right w:val="single" w:sz="4" w:space="0" w:color="auto"/>
            </w:tcBorders>
            <w:noWrap/>
            <w:vAlign w:val="bottom"/>
            <w:hideMark/>
          </w:tcPr>
          <w:p w14:paraId="3F5156EA"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-12.839.369.704</w:t>
            </w:r>
          </w:p>
        </w:tc>
        <w:tc>
          <w:tcPr>
            <w:tcW w:w="1887" w:type="dxa"/>
            <w:tcBorders>
              <w:top w:val="nil"/>
              <w:left w:val="nil"/>
              <w:bottom w:val="single" w:sz="4" w:space="0" w:color="auto"/>
              <w:right w:val="single" w:sz="4" w:space="0" w:color="auto"/>
            </w:tcBorders>
            <w:noWrap/>
            <w:vAlign w:val="bottom"/>
            <w:hideMark/>
          </w:tcPr>
          <w:p w14:paraId="2E802B05"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28.079.059.092.335</w:t>
            </w:r>
          </w:p>
        </w:tc>
      </w:tr>
      <w:tr w:rsidR="00980280" w:rsidRPr="00980280" w14:paraId="6D9E19EA"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2B7DD315"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ACCESOS NORTE DE BOGOTA S.A.S.</w:t>
            </w:r>
          </w:p>
        </w:tc>
        <w:tc>
          <w:tcPr>
            <w:tcW w:w="2182" w:type="dxa"/>
            <w:tcBorders>
              <w:top w:val="nil"/>
              <w:left w:val="nil"/>
              <w:bottom w:val="single" w:sz="4" w:space="0" w:color="auto"/>
              <w:right w:val="single" w:sz="4" w:space="0" w:color="auto"/>
            </w:tcBorders>
            <w:noWrap/>
            <w:vAlign w:val="bottom"/>
            <w:hideMark/>
          </w:tcPr>
          <w:p w14:paraId="1517A5B9"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796.341.966.037</w:t>
            </w:r>
          </w:p>
        </w:tc>
        <w:tc>
          <w:tcPr>
            <w:tcW w:w="2003" w:type="dxa"/>
            <w:tcBorders>
              <w:top w:val="nil"/>
              <w:left w:val="nil"/>
              <w:bottom w:val="single" w:sz="4" w:space="0" w:color="auto"/>
              <w:right w:val="single" w:sz="4" w:space="0" w:color="auto"/>
            </w:tcBorders>
            <w:noWrap/>
            <w:vAlign w:val="bottom"/>
            <w:hideMark/>
          </w:tcPr>
          <w:p w14:paraId="473D5C8F"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-2.255.399.056</w:t>
            </w:r>
          </w:p>
        </w:tc>
        <w:tc>
          <w:tcPr>
            <w:tcW w:w="1887" w:type="dxa"/>
            <w:tcBorders>
              <w:top w:val="nil"/>
              <w:left w:val="nil"/>
              <w:bottom w:val="single" w:sz="4" w:space="0" w:color="auto"/>
              <w:right w:val="single" w:sz="4" w:space="0" w:color="auto"/>
            </w:tcBorders>
            <w:noWrap/>
            <w:vAlign w:val="bottom"/>
            <w:hideMark/>
          </w:tcPr>
          <w:p w14:paraId="1814B630"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794.086.566.981</w:t>
            </w:r>
          </w:p>
        </w:tc>
      </w:tr>
      <w:tr w:rsidR="00980280" w:rsidRPr="00980280" w14:paraId="1DC30C1F"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655514FA"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AUTOPISTAS   URABA   SAS</w:t>
            </w:r>
          </w:p>
        </w:tc>
        <w:tc>
          <w:tcPr>
            <w:tcW w:w="2182" w:type="dxa"/>
            <w:tcBorders>
              <w:top w:val="nil"/>
              <w:left w:val="nil"/>
              <w:bottom w:val="single" w:sz="4" w:space="0" w:color="auto"/>
              <w:right w:val="single" w:sz="4" w:space="0" w:color="auto"/>
            </w:tcBorders>
            <w:noWrap/>
            <w:vAlign w:val="bottom"/>
            <w:hideMark/>
          </w:tcPr>
          <w:p w14:paraId="0C12951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2.302.885.730.350</w:t>
            </w:r>
          </w:p>
        </w:tc>
        <w:tc>
          <w:tcPr>
            <w:tcW w:w="2003" w:type="dxa"/>
            <w:tcBorders>
              <w:top w:val="nil"/>
              <w:left w:val="nil"/>
              <w:bottom w:val="single" w:sz="4" w:space="0" w:color="auto"/>
              <w:right w:val="single" w:sz="4" w:space="0" w:color="auto"/>
            </w:tcBorders>
            <w:noWrap/>
            <w:vAlign w:val="bottom"/>
            <w:hideMark/>
          </w:tcPr>
          <w:p w14:paraId="3FEF284A"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-483.066.208</w:t>
            </w:r>
          </w:p>
        </w:tc>
        <w:tc>
          <w:tcPr>
            <w:tcW w:w="1887" w:type="dxa"/>
            <w:tcBorders>
              <w:top w:val="nil"/>
              <w:left w:val="nil"/>
              <w:bottom w:val="single" w:sz="4" w:space="0" w:color="auto"/>
              <w:right w:val="single" w:sz="4" w:space="0" w:color="auto"/>
            </w:tcBorders>
            <w:noWrap/>
            <w:vAlign w:val="bottom"/>
            <w:hideMark/>
          </w:tcPr>
          <w:p w14:paraId="54E985E9"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2.302.402.664.142</w:t>
            </w:r>
          </w:p>
        </w:tc>
      </w:tr>
      <w:tr w:rsidR="00980280" w:rsidRPr="00980280" w14:paraId="6B173D7E"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EB4B7E2"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RUTA AL SUR S.A.S.</w:t>
            </w:r>
          </w:p>
        </w:tc>
        <w:tc>
          <w:tcPr>
            <w:tcW w:w="2182" w:type="dxa"/>
            <w:tcBorders>
              <w:top w:val="nil"/>
              <w:left w:val="nil"/>
              <w:bottom w:val="single" w:sz="4" w:space="0" w:color="auto"/>
              <w:right w:val="single" w:sz="4" w:space="0" w:color="auto"/>
            </w:tcBorders>
            <w:noWrap/>
            <w:vAlign w:val="bottom"/>
            <w:hideMark/>
          </w:tcPr>
          <w:p w14:paraId="55FF42E6"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1.921.031.348.786</w:t>
            </w:r>
          </w:p>
        </w:tc>
        <w:tc>
          <w:tcPr>
            <w:tcW w:w="2003" w:type="dxa"/>
            <w:tcBorders>
              <w:top w:val="nil"/>
              <w:left w:val="nil"/>
              <w:bottom w:val="single" w:sz="4" w:space="0" w:color="auto"/>
              <w:right w:val="single" w:sz="4" w:space="0" w:color="auto"/>
            </w:tcBorders>
            <w:noWrap/>
            <w:vAlign w:val="bottom"/>
            <w:hideMark/>
          </w:tcPr>
          <w:p w14:paraId="3CB65DA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-10.100.904.439</w:t>
            </w:r>
          </w:p>
        </w:tc>
        <w:tc>
          <w:tcPr>
            <w:tcW w:w="1887" w:type="dxa"/>
            <w:tcBorders>
              <w:top w:val="nil"/>
              <w:left w:val="nil"/>
              <w:bottom w:val="single" w:sz="4" w:space="0" w:color="auto"/>
              <w:right w:val="single" w:sz="4" w:space="0" w:color="auto"/>
            </w:tcBorders>
            <w:noWrap/>
            <w:vAlign w:val="bottom"/>
            <w:hideMark/>
          </w:tcPr>
          <w:p w14:paraId="3B3493CF"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1.910.930.444.347</w:t>
            </w:r>
          </w:p>
        </w:tc>
      </w:tr>
      <w:tr w:rsidR="00980280" w:rsidRPr="00980280" w14:paraId="6EE2A2B0"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59F0E0B"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170606001</w:t>
            </w:r>
          </w:p>
        </w:tc>
        <w:tc>
          <w:tcPr>
            <w:tcW w:w="2182" w:type="dxa"/>
            <w:tcBorders>
              <w:top w:val="nil"/>
              <w:left w:val="nil"/>
              <w:bottom w:val="single" w:sz="4" w:space="0" w:color="auto"/>
              <w:right w:val="single" w:sz="4" w:space="0" w:color="auto"/>
            </w:tcBorders>
            <w:noWrap/>
            <w:vAlign w:val="bottom"/>
            <w:hideMark/>
          </w:tcPr>
          <w:p w14:paraId="71EAC530"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1.372.139.605.126</w:t>
            </w:r>
          </w:p>
        </w:tc>
        <w:tc>
          <w:tcPr>
            <w:tcW w:w="2003" w:type="dxa"/>
            <w:tcBorders>
              <w:top w:val="nil"/>
              <w:left w:val="nil"/>
              <w:bottom w:val="single" w:sz="4" w:space="0" w:color="auto"/>
              <w:right w:val="single" w:sz="4" w:space="0" w:color="auto"/>
            </w:tcBorders>
            <w:noWrap/>
            <w:vAlign w:val="bottom"/>
            <w:hideMark/>
          </w:tcPr>
          <w:p w14:paraId="569BB2C1"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17.944.166.615</w:t>
            </w:r>
          </w:p>
        </w:tc>
        <w:tc>
          <w:tcPr>
            <w:tcW w:w="1887" w:type="dxa"/>
            <w:tcBorders>
              <w:top w:val="nil"/>
              <w:left w:val="nil"/>
              <w:bottom w:val="single" w:sz="4" w:space="0" w:color="auto"/>
              <w:right w:val="single" w:sz="4" w:space="0" w:color="auto"/>
            </w:tcBorders>
            <w:noWrap/>
            <w:vAlign w:val="bottom"/>
            <w:hideMark/>
          </w:tcPr>
          <w:p w14:paraId="2E257ABE"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1.390.083.771.741</w:t>
            </w:r>
          </w:p>
        </w:tc>
      </w:tr>
      <w:tr w:rsidR="00980280" w:rsidRPr="00980280" w14:paraId="712D9D97"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78827B6" w14:textId="77777777" w:rsidR="00980280" w:rsidRPr="00980280" w:rsidRDefault="00980280" w:rsidP="00980280">
            <w:pPr>
              <w:spacing w:after="0" w:line="240" w:lineRule="auto"/>
              <w:ind w:firstLineChars="100" w:firstLine="181"/>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Terrenos</w:t>
            </w:r>
          </w:p>
        </w:tc>
        <w:tc>
          <w:tcPr>
            <w:tcW w:w="2182" w:type="dxa"/>
            <w:tcBorders>
              <w:top w:val="nil"/>
              <w:left w:val="nil"/>
              <w:bottom w:val="single" w:sz="4" w:space="0" w:color="auto"/>
              <w:right w:val="single" w:sz="4" w:space="0" w:color="auto"/>
            </w:tcBorders>
            <w:noWrap/>
            <w:vAlign w:val="bottom"/>
            <w:hideMark/>
          </w:tcPr>
          <w:p w14:paraId="0D6828A4"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1.372.139.605.126</w:t>
            </w:r>
          </w:p>
        </w:tc>
        <w:tc>
          <w:tcPr>
            <w:tcW w:w="2003" w:type="dxa"/>
            <w:tcBorders>
              <w:top w:val="nil"/>
              <w:left w:val="nil"/>
              <w:bottom w:val="single" w:sz="4" w:space="0" w:color="auto"/>
              <w:right w:val="single" w:sz="4" w:space="0" w:color="auto"/>
            </w:tcBorders>
            <w:noWrap/>
            <w:vAlign w:val="bottom"/>
            <w:hideMark/>
          </w:tcPr>
          <w:p w14:paraId="6FEBE5E8"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17.944.166.615</w:t>
            </w:r>
          </w:p>
        </w:tc>
        <w:tc>
          <w:tcPr>
            <w:tcW w:w="1887" w:type="dxa"/>
            <w:tcBorders>
              <w:top w:val="nil"/>
              <w:left w:val="nil"/>
              <w:bottom w:val="single" w:sz="4" w:space="0" w:color="auto"/>
              <w:right w:val="single" w:sz="4" w:space="0" w:color="auto"/>
            </w:tcBorders>
            <w:noWrap/>
            <w:vAlign w:val="bottom"/>
            <w:hideMark/>
          </w:tcPr>
          <w:p w14:paraId="47DFD650"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1.390.083.771.741</w:t>
            </w:r>
          </w:p>
        </w:tc>
      </w:tr>
      <w:tr w:rsidR="00980280" w:rsidRPr="00980280" w14:paraId="3D22AE2D"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E03A496" w14:textId="77777777" w:rsidR="00980280" w:rsidRPr="00980280" w:rsidRDefault="00980280" w:rsidP="00980280">
            <w:pPr>
              <w:spacing w:after="0" w:line="240" w:lineRule="auto"/>
              <w:ind w:firstLineChars="200" w:firstLine="36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2026</w:t>
            </w:r>
          </w:p>
        </w:tc>
        <w:tc>
          <w:tcPr>
            <w:tcW w:w="2182" w:type="dxa"/>
            <w:tcBorders>
              <w:top w:val="nil"/>
              <w:left w:val="nil"/>
              <w:bottom w:val="single" w:sz="4" w:space="0" w:color="auto"/>
              <w:right w:val="single" w:sz="4" w:space="0" w:color="auto"/>
            </w:tcBorders>
            <w:noWrap/>
            <w:vAlign w:val="bottom"/>
            <w:hideMark/>
          </w:tcPr>
          <w:p w14:paraId="6CCDFCB6"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1.372.139.605.126</w:t>
            </w:r>
          </w:p>
        </w:tc>
        <w:tc>
          <w:tcPr>
            <w:tcW w:w="2003" w:type="dxa"/>
            <w:tcBorders>
              <w:top w:val="nil"/>
              <w:left w:val="nil"/>
              <w:bottom w:val="single" w:sz="4" w:space="0" w:color="auto"/>
              <w:right w:val="single" w:sz="4" w:space="0" w:color="auto"/>
            </w:tcBorders>
            <w:noWrap/>
            <w:vAlign w:val="bottom"/>
            <w:hideMark/>
          </w:tcPr>
          <w:p w14:paraId="3564B373"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17.944.166.615</w:t>
            </w:r>
          </w:p>
        </w:tc>
        <w:tc>
          <w:tcPr>
            <w:tcW w:w="1887" w:type="dxa"/>
            <w:tcBorders>
              <w:top w:val="nil"/>
              <w:left w:val="nil"/>
              <w:bottom w:val="single" w:sz="4" w:space="0" w:color="auto"/>
              <w:right w:val="single" w:sz="4" w:space="0" w:color="auto"/>
            </w:tcBorders>
            <w:noWrap/>
            <w:vAlign w:val="bottom"/>
            <w:hideMark/>
          </w:tcPr>
          <w:p w14:paraId="73451AD1"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1.390.083.771.741</w:t>
            </w:r>
          </w:p>
        </w:tc>
      </w:tr>
      <w:tr w:rsidR="00980280" w:rsidRPr="00980280" w14:paraId="3AC5B2A3"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680BDB3" w14:textId="77777777" w:rsidR="00980280" w:rsidRPr="00980280" w:rsidRDefault="00980280" w:rsidP="00980280">
            <w:pPr>
              <w:spacing w:after="0" w:line="240" w:lineRule="auto"/>
              <w:ind w:firstLineChars="300" w:firstLine="542"/>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INCORPORA</w:t>
            </w:r>
          </w:p>
        </w:tc>
        <w:tc>
          <w:tcPr>
            <w:tcW w:w="2182" w:type="dxa"/>
            <w:tcBorders>
              <w:top w:val="nil"/>
              <w:left w:val="nil"/>
              <w:bottom w:val="single" w:sz="4" w:space="0" w:color="auto"/>
              <w:right w:val="single" w:sz="4" w:space="0" w:color="auto"/>
            </w:tcBorders>
            <w:noWrap/>
            <w:vAlign w:val="bottom"/>
            <w:hideMark/>
          </w:tcPr>
          <w:p w14:paraId="43FA7590"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1.372.139.605.126</w:t>
            </w:r>
          </w:p>
        </w:tc>
        <w:tc>
          <w:tcPr>
            <w:tcW w:w="2003" w:type="dxa"/>
            <w:tcBorders>
              <w:top w:val="nil"/>
              <w:left w:val="nil"/>
              <w:bottom w:val="single" w:sz="4" w:space="0" w:color="auto"/>
              <w:right w:val="single" w:sz="4" w:space="0" w:color="auto"/>
            </w:tcBorders>
            <w:noWrap/>
            <w:vAlign w:val="bottom"/>
            <w:hideMark/>
          </w:tcPr>
          <w:p w14:paraId="7A7CE0C3"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4.934.162.351</w:t>
            </w:r>
          </w:p>
        </w:tc>
        <w:tc>
          <w:tcPr>
            <w:tcW w:w="1887" w:type="dxa"/>
            <w:tcBorders>
              <w:top w:val="nil"/>
              <w:left w:val="nil"/>
              <w:bottom w:val="single" w:sz="4" w:space="0" w:color="auto"/>
              <w:right w:val="single" w:sz="4" w:space="0" w:color="auto"/>
            </w:tcBorders>
            <w:noWrap/>
            <w:vAlign w:val="bottom"/>
            <w:hideMark/>
          </w:tcPr>
          <w:p w14:paraId="23C795AC"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1.377.073.767.477</w:t>
            </w:r>
          </w:p>
        </w:tc>
      </w:tr>
      <w:tr w:rsidR="00980280" w:rsidRPr="00980280" w14:paraId="0B87A930"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4D62F82C" w14:textId="77777777" w:rsidR="00980280" w:rsidRPr="00980280" w:rsidRDefault="00980280" w:rsidP="00980280">
            <w:pPr>
              <w:spacing w:after="0" w:line="240" w:lineRule="auto"/>
              <w:ind w:firstLineChars="400" w:firstLine="72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ALO SUR S.A.S</w:t>
            </w:r>
          </w:p>
        </w:tc>
        <w:tc>
          <w:tcPr>
            <w:tcW w:w="2182" w:type="dxa"/>
            <w:tcBorders>
              <w:top w:val="nil"/>
              <w:left w:val="nil"/>
              <w:bottom w:val="single" w:sz="4" w:space="0" w:color="auto"/>
              <w:right w:val="single" w:sz="4" w:space="0" w:color="auto"/>
            </w:tcBorders>
            <w:noWrap/>
            <w:vAlign w:val="bottom"/>
            <w:hideMark/>
          </w:tcPr>
          <w:p w14:paraId="68D78B78"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26.285.782.952</w:t>
            </w:r>
          </w:p>
        </w:tc>
        <w:tc>
          <w:tcPr>
            <w:tcW w:w="2003" w:type="dxa"/>
            <w:tcBorders>
              <w:top w:val="nil"/>
              <w:left w:val="nil"/>
              <w:bottom w:val="single" w:sz="4" w:space="0" w:color="auto"/>
              <w:right w:val="single" w:sz="4" w:space="0" w:color="auto"/>
            </w:tcBorders>
            <w:noWrap/>
            <w:vAlign w:val="bottom"/>
            <w:hideMark/>
          </w:tcPr>
          <w:p w14:paraId="300E727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4.934.162.351</w:t>
            </w:r>
          </w:p>
        </w:tc>
        <w:tc>
          <w:tcPr>
            <w:tcW w:w="1887" w:type="dxa"/>
            <w:tcBorders>
              <w:top w:val="nil"/>
              <w:left w:val="nil"/>
              <w:bottom w:val="single" w:sz="4" w:space="0" w:color="auto"/>
              <w:right w:val="single" w:sz="4" w:space="0" w:color="auto"/>
            </w:tcBorders>
            <w:noWrap/>
            <w:vAlign w:val="bottom"/>
            <w:hideMark/>
          </w:tcPr>
          <w:p w14:paraId="354AA423"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31.219.945.303</w:t>
            </w:r>
          </w:p>
        </w:tc>
      </w:tr>
      <w:tr w:rsidR="00980280" w:rsidRPr="00980280" w14:paraId="493939AD"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6E723B13" w14:textId="77777777" w:rsidR="00980280" w:rsidRPr="00980280" w:rsidRDefault="00980280" w:rsidP="00980280">
            <w:pPr>
              <w:spacing w:after="0" w:line="240" w:lineRule="auto"/>
              <w:ind w:firstLineChars="300" w:firstLine="542"/>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RECLASIFICA TERRENOS VPRE</w:t>
            </w:r>
          </w:p>
        </w:tc>
        <w:tc>
          <w:tcPr>
            <w:tcW w:w="2182" w:type="dxa"/>
            <w:tcBorders>
              <w:top w:val="nil"/>
              <w:left w:val="nil"/>
              <w:bottom w:val="single" w:sz="4" w:space="0" w:color="auto"/>
              <w:right w:val="single" w:sz="4" w:space="0" w:color="auto"/>
            </w:tcBorders>
            <w:noWrap/>
            <w:vAlign w:val="bottom"/>
            <w:hideMark/>
          </w:tcPr>
          <w:p w14:paraId="2F51414A"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1.372.139.605.126</w:t>
            </w:r>
          </w:p>
        </w:tc>
        <w:tc>
          <w:tcPr>
            <w:tcW w:w="2003" w:type="dxa"/>
            <w:tcBorders>
              <w:top w:val="nil"/>
              <w:left w:val="nil"/>
              <w:bottom w:val="single" w:sz="4" w:space="0" w:color="auto"/>
              <w:right w:val="single" w:sz="4" w:space="0" w:color="auto"/>
            </w:tcBorders>
            <w:noWrap/>
            <w:vAlign w:val="bottom"/>
            <w:hideMark/>
          </w:tcPr>
          <w:p w14:paraId="5B42713F"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13.010.004.264</w:t>
            </w:r>
          </w:p>
        </w:tc>
        <w:tc>
          <w:tcPr>
            <w:tcW w:w="1887" w:type="dxa"/>
            <w:tcBorders>
              <w:top w:val="nil"/>
              <w:left w:val="nil"/>
              <w:bottom w:val="single" w:sz="4" w:space="0" w:color="auto"/>
              <w:right w:val="single" w:sz="4" w:space="0" w:color="auto"/>
            </w:tcBorders>
            <w:noWrap/>
            <w:vAlign w:val="bottom"/>
            <w:hideMark/>
          </w:tcPr>
          <w:p w14:paraId="1EFF7506"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1.385.149.609.390</w:t>
            </w:r>
          </w:p>
        </w:tc>
      </w:tr>
      <w:tr w:rsidR="00980280" w:rsidRPr="00980280" w14:paraId="7262F58A"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33667B2A"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ACCESOS NORTE DE BOGOTA S.A.S.</w:t>
            </w:r>
          </w:p>
        </w:tc>
        <w:tc>
          <w:tcPr>
            <w:tcW w:w="2182" w:type="dxa"/>
            <w:tcBorders>
              <w:top w:val="nil"/>
              <w:left w:val="nil"/>
              <w:bottom w:val="single" w:sz="4" w:space="0" w:color="auto"/>
              <w:right w:val="single" w:sz="4" w:space="0" w:color="auto"/>
            </w:tcBorders>
            <w:noWrap/>
            <w:vAlign w:val="bottom"/>
            <w:hideMark/>
          </w:tcPr>
          <w:p w14:paraId="7D8FC183"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120.154.581.332</w:t>
            </w:r>
          </w:p>
        </w:tc>
        <w:tc>
          <w:tcPr>
            <w:tcW w:w="2003" w:type="dxa"/>
            <w:tcBorders>
              <w:top w:val="nil"/>
              <w:left w:val="nil"/>
              <w:bottom w:val="single" w:sz="4" w:space="0" w:color="auto"/>
              <w:right w:val="single" w:sz="4" w:space="0" w:color="auto"/>
            </w:tcBorders>
            <w:noWrap/>
            <w:vAlign w:val="bottom"/>
            <w:hideMark/>
          </w:tcPr>
          <w:p w14:paraId="0EFFB4D4"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2.255.399.056</w:t>
            </w:r>
          </w:p>
        </w:tc>
        <w:tc>
          <w:tcPr>
            <w:tcW w:w="1887" w:type="dxa"/>
            <w:tcBorders>
              <w:top w:val="nil"/>
              <w:left w:val="nil"/>
              <w:bottom w:val="single" w:sz="4" w:space="0" w:color="auto"/>
              <w:right w:val="single" w:sz="4" w:space="0" w:color="auto"/>
            </w:tcBorders>
            <w:noWrap/>
            <w:vAlign w:val="bottom"/>
            <w:hideMark/>
          </w:tcPr>
          <w:p w14:paraId="02C8F4C6"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122.409.980.388</w:t>
            </w:r>
          </w:p>
        </w:tc>
      </w:tr>
      <w:tr w:rsidR="00980280" w:rsidRPr="00980280" w14:paraId="54D450D8"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972B661"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AUTOPISTAS   URABA   SAS</w:t>
            </w:r>
          </w:p>
        </w:tc>
        <w:tc>
          <w:tcPr>
            <w:tcW w:w="2182" w:type="dxa"/>
            <w:tcBorders>
              <w:top w:val="nil"/>
              <w:left w:val="nil"/>
              <w:bottom w:val="single" w:sz="4" w:space="0" w:color="auto"/>
              <w:right w:val="single" w:sz="4" w:space="0" w:color="auto"/>
            </w:tcBorders>
            <w:noWrap/>
            <w:vAlign w:val="bottom"/>
            <w:hideMark/>
          </w:tcPr>
          <w:p w14:paraId="20CB92C3"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4.850.441.817</w:t>
            </w:r>
          </w:p>
        </w:tc>
        <w:tc>
          <w:tcPr>
            <w:tcW w:w="2003" w:type="dxa"/>
            <w:tcBorders>
              <w:top w:val="nil"/>
              <w:left w:val="nil"/>
              <w:bottom w:val="single" w:sz="4" w:space="0" w:color="auto"/>
              <w:right w:val="single" w:sz="4" w:space="0" w:color="auto"/>
            </w:tcBorders>
            <w:noWrap/>
            <w:vAlign w:val="bottom"/>
            <w:hideMark/>
          </w:tcPr>
          <w:p w14:paraId="3CCA0F6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483.066.208</w:t>
            </w:r>
          </w:p>
        </w:tc>
        <w:tc>
          <w:tcPr>
            <w:tcW w:w="1887" w:type="dxa"/>
            <w:tcBorders>
              <w:top w:val="nil"/>
              <w:left w:val="nil"/>
              <w:bottom w:val="single" w:sz="4" w:space="0" w:color="auto"/>
              <w:right w:val="single" w:sz="4" w:space="0" w:color="auto"/>
            </w:tcBorders>
            <w:noWrap/>
            <w:vAlign w:val="bottom"/>
            <w:hideMark/>
          </w:tcPr>
          <w:p w14:paraId="2EBE47C6"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5.333.508.026</w:t>
            </w:r>
          </w:p>
        </w:tc>
      </w:tr>
      <w:tr w:rsidR="00980280" w:rsidRPr="00980280" w14:paraId="61147E12"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02E471B"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RUTA AL SUR S.A.S.</w:t>
            </w:r>
          </w:p>
        </w:tc>
        <w:tc>
          <w:tcPr>
            <w:tcW w:w="2182" w:type="dxa"/>
            <w:tcBorders>
              <w:top w:val="nil"/>
              <w:left w:val="nil"/>
              <w:bottom w:val="single" w:sz="4" w:space="0" w:color="auto"/>
              <w:right w:val="single" w:sz="4" w:space="0" w:color="auto"/>
            </w:tcBorders>
            <w:noWrap/>
            <w:vAlign w:val="bottom"/>
            <w:hideMark/>
          </w:tcPr>
          <w:p w14:paraId="3A6AD271"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38.712.881.718</w:t>
            </w:r>
          </w:p>
        </w:tc>
        <w:tc>
          <w:tcPr>
            <w:tcW w:w="2003" w:type="dxa"/>
            <w:tcBorders>
              <w:top w:val="nil"/>
              <w:left w:val="nil"/>
              <w:bottom w:val="single" w:sz="4" w:space="0" w:color="auto"/>
              <w:right w:val="single" w:sz="4" w:space="0" w:color="auto"/>
            </w:tcBorders>
            <w:noWrap/>
            <w:vAlign w:val="bottom"/>
            <w:hideMark/>
          </w:tcPr>
          <w:p w14:paraId="2F1807C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10.100.904.439</w:t>
            </w:r>
          </w:p>
        </w:tc>
        <w:tc>
          <w:tcPr>
            <w:tcW w:w="1887" w:type="dxa"/>
            <w:tcBorders>
              <w:top w:val="nil"/>
              <w:left w:val="nil"/>
              <w:bottom w:val="single" w:sz="4" w:space="0" w:color="auto"/>
              <w:right w:val="single" w:sz="4" w:space="0" w:color="auto"/>
            </w:tcBorders>
            <w:noWrap/>
            <w:vAlign w:val="bottom"/>
            <w:hideMark/>
          </w:tcPr>
          <w:p w14:paraId="47F019A4"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48.813.786.157</w:t>
            </w:r>
          </w:p>
        </w:tc>
      </w:tr>
      <w:tr w:rsidR="00980280" w:rsidRPr="00980280" w14:paraId="35AE1D7E"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6A355C0B"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RUTA BOGOTÁ NORTE S.A.S</w:t>
            </w:r>
          </w:p>
        </w:tc>
        <w:tc>
          <w:tcPr>
            <w:tcW w:w="2182" w:type="dxa"/>
            <w:tcBorders>
              <w:top w:val="nil"/>
              <w:left w:val="nil"/>
              <w:bottom w:val="single" w:sz="4" w:space="0" w:color="auto"/>
              <w:right w:val="single" w:sz="4" w:space="0" w:color="auto"/>
            </w:tcBorders>
            <w:noWrap/>
            <w:vAlign w:val="bottom"/>
            <w:hideMark/>
          </w:tcPr>
          <w:p w14:paraId="1C18F43B" w14:textId="77777777" w:rsidR="00980280" w:rsidRPr="00980280" w:rsidRDefault="00980280" w:rsidP="00980280">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 </w:t>
            </w:r>
          </w:p>
        </w:tc>
        <w:tc>
          <w:tcPr>
            <w:tcW w:w="2003" w:type="dxa"/>
            <w:tcBorders>
              <w:top w:val="nil"/>
              <w:left w:val="nil"/>
              <w:bottom w:val="single" w:sz="4" w:space="0" w:color="auto"/>
              <w:right w:val="single" w:sz="4" w:space="0" w:color="auto"/>
            </w:tcBorders>
            <w:noWrap/>
            <w:vAlign w:val="bottom"/>
            <w:hideMark/>
          </w:tcPr>
          <w:p w14:paraId="045E33EF"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170.634.560</w:t>
            </w:r>
          </w:p>
        </w:tc>
        <w:tc>
          <w:tcPr>
            <w:tcW w:w="1887" w:type="dxa"/>
            <w:tcBorders>
              <w:top w:val="nil"/>
              <w:left w:val="nil"/>
              <w:bottom w:val="single" w:sz="4" w:space="0" w:color="auto"/>
              <w:right w:val="single" w:sz="4" w:space="0" w:color="auto"/>
            </w:tcBorders>
            <w:noWrap/>
            <w:vAlign w:val="bottom"/>
            <w:hideMark/>
          </w:tcPr>
          <w:p w14:paraId="2CFB09A7"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170.634.560</w:t>
            </w:r>
          </w:p>
        </w:tc>
      </w:tr>
      <w:tr w:rsidR="00980280" w:rsidRPr="00980280" w14:paraId="0D4DE306"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3AE2BBC"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171101001</w:t>
            </w:r>
          </w:p>
        </w:tc>
        <w:tc>
          <w:tcPr>
            <w:tcW w:w="2182" w:type="dxa"/>
            <w:tcBorders>
              <w:top w:val="nil"/>
              <w:left w:val="nil"/>
              <w:bottom w:val="single" w:sz="4" w:space="0" w:color="auto"/>
              <w:right w:val="single" w:sz="4" w:space="0" w:color="auto"/>
            </w:tcBorders>
            <w:noWrap/>
            <w:vAlign w:val="bottom"/>
            <w:hideMark/>
          </w:tcPr>
          <w:p w14:paraId="7BD0B7A4"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33.811.319.342.361</w:t>
            </w:r>
          </w:p>
        </w:tc>
        <w:tc>
          <w:tcPr>
            <w:tcW w:w="2003" w:type="dxa"/>
            <w:tcBorders>
              <w:top w:val="nil"/>
              <w:left w:val="nil"/>
              <w:bottom w:val="single" w:sz="4" w:space="0" w:color="auto"/>
              <w:right w:val="single" w:sz="4" w:space="0" w:color="auto"/>
            </w:tcBorders>
            <w:noWrap/>
            <w:vAlign w:val="bottom"/>
            <w:hideMark/>
          </w:tcPr>
          <w:p w14:paraId="11220199"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1.115.495.486</w:t>
            </w:r>
          </w:p>
        </w:tc>
        <w:tc>
          <w:tcPr>
            <w:tcW w:w="1887" w:type="dxa"/>
            <w:tcBorders>
              <w:top w:val="nil"/>
              <w:left w:val="nil"/>
              <w:bottom w:val="single" w:sz="4" w:space="0" w:color="auto"/>
              <w:right w:val="single" w:sz="4" w:space="0" w:color="auto"/>
            </w:tcBorders>
            <w:noWrap/>
            <w:vAlign w:val="bottom"/>
            <w:hideMark/>
          </w:tcPr>
          <w:p w14:paraId="60A3F72A"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33.812.434.837.848</w:t>
            </w:r>
          </w:p>
        </w:tc>
      </w:tr>
      <w:tr w:rsidR="00980280" w:rsidRPr="00980280" w14:paraId="12A421F7"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00B0BB7" w14:textId="77777777" w:rsidR="00980280" w:rsidRPr="00980280" w:rsidRDefault="00980280" w:rsidP="00980280">
            <w:pPr>
              <w:spacing w:after="0" w:line="240" w:lineRule="auto"/>
              <w:ind w:firstLineChars="100" w:firstLine="181"/>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Red carretera</w:t>
            </w:r>
          </w:p>
        </w:tc>
        <w:tc>
          <w:tcPr>
            <w:tcW w:w="2182" w:type="dxa"/>
            <w:tcBorders>
              <w:top w:val="nil"/>
              <w:left w:val="nil"/>
              <w:bottom w:val="single" w:sz="4" w:space="0" w:color="auto"/>
              <w:right w:val="single" w:sz="4" w:space="0" w:color="auto"/>
            </w:tcBorders>
            <w:noWrap/>
            <w:vAlign w:val="bottom"/>
            <w:hideMark/>
          </w:tcPr>
          <w:p w14:paraId="42CD173D"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33.811.319.342.361</w:t>
            </w:r>
          </w:p>
        </w:tc>
        <w:tc>
          <w:tcPr>
            <w:tcW w:w="2003" w:type="dxa"/>
            <w:tcBorders>
              <w:top w:val="nil"/>
              <w:left w:val="nil"/>
              <w:bottom w:val="single" w:sz="4" w:space="0" w:color="auto"/>
              <w:right w:val="single" w:sz="4" w:space="0" w:color="auto"/>
            </w:tcBorders>
            <w:noWrap/>
            <w:vAlign w:val="bottom"/>
            <w:hideMark/>
          </w:tcPr>
          <w:p w14:paraId="51015BFF"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1.115.495.486</w:t>
            </w:r>
          </w:p>
        </w:tc>
        <w:tc>
          <w:tcPr>
            <w:tcW w:w="1887" w:type="dxa"/>
            <w:tcBorders>
              <w:top w:val="nil"/>
              <w:left w:val="nil"/>
              <w:bottom w:val="single" w:sz="4" w:space="0" w:color="auto"/>
              <w:right w:val="single" w:sz="4" w:space="0" w:color="auto"/>
            </w:tcBorders>
            <w:noWrap/>
            <w:vAlign w:val="bottom"/>
            <w:hideMark/>
          </w:tcPr>
          <w:p w14:paraId="3C332F23"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33.812.434.837.848</w:t>
            </w:r>
          </w:p>
        </w:tc>
      </w:tr>
      <w:tr w:rsidR="00980280" w:rsidRPr="00980280" w14:paraId="24B71B71"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3DB7C8D0" w14:textId="77777777" w:rsidR="00980280" w:rsidRPr="00980280" w:rsidRDefault="00980280" w:rsidP="00980280">
            <w:pPr>
              <w:spacing w:after="0" w:line="240" w:lineRule="auto"/>
              <w:ind w:firstLineChars="200" w:firstLine="36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2026</w:t>
            </w:r>
          </w:p>
        </w:tc>
        <w:tc>
          <w:tcPr>
            <w:tcW w:w="2182" w:type="dxa"/>
            <w:tcBorders>
              <w:top w:val="nil"/>
              <w:left w:val="nil"/>
              <w:bottom w:val="single" w:sz="4" w:space="0" w:color="auto"/>
              <w:right w:val="single" w:sz="4" w:space="0" w:color="auto"/>
            </w:tcBorders>
            <w:noWrap/>
            <w:vAlign w:val="bottom"/>
            <w:hideMark/>
          </w:tcPr>
          <w:p w14:paraId="4E9FA35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33.811.319.342.361</w:t>
            </w:r>
          </w:p>
        </w:tc>
        <w:tc>
          <w:tcPr>
            <w:tcW w:w="2003" w:type="dxa"/>
            <w:tcBorders>
              <w:top w:val="nil"/>
              <w:left w:val="nil"/>
              <w:bottom w:val="single" w:sz="4" w:space="0" w:color="auto"/>
              <w:right w:val="single" w:sz="4" w:space="0" w:color="auto"/>
            </w:tcBorders>
            <w:noWrap/>
            <w:vAlign w:val="bottom"/>
            <w:hideMark/>
          </w:tcPr>
          <w:p w14:paraId="5D4AEB6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1.115.495.486</w:t>
            </w:r>
          </w:p>
        </w:tc>
        <w:tc>
          <w:tcPr>
            <w:tcW w:w="1887" w:type="dxa"/>
            <w:tcBorders>
              <w:top w:val="nil"/>
              <w:left w:val="nil"/>
              <w:bottom w:val="single" w:sz="4" w:space="0" w:color="auto"/>
              <w:right w:val="single" w:sz="4" w:space="0" w:color="auto"/>
            </w:tcBorders>
            <w:noWrap/>
            <w:vAlign w:val="bottom"/>
            <w:hideMark/>
          </w:tcPr>
          <w:p w14:paraId="1E365066"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33.812.434.837.848</w:t>
            </w:r>
          </w:p>
        </w:tc>
      </w:tr>
      <w:tr w:rsidR="00980280" w:rsidRPr="00980280" w14:paraId="1BF4714C"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1FA49558" w14:textId="77777777" w:rsidR="00980280" w:rsidRPr="00980280" w:rsidRDefault="00980280" w:rsidP="00980280">
            <w:pPr>
              <w:spacing w:after="0" w:line="240" w:lineRule="auto"/>
              <w:ind w:firstLineChars="300" w:firstLine="542"/>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FONDO CONTINGENCIAS</w:t>
            </w:r>
          </w:p>
        </w:tc>
        <w:tc>
          <w:tcPr>
            <w:tcW w:w="2182" w:type="dxa"/>
            <w:tcBorders>
              <w:top w:val="nil"/>
              <w:left w:val="nil"/>
              <w:bottom w:val="single" w:sz="4" w:space="0" w:color="auto"/>
              <w:right w:val="single" w:sz="4" w:space="0" w:color="auto"/>
            </w:tcBorders>
            <w:noWrap/>
            <w:vAlign w:val="bottom"/>
            <w:hideMark/>
          </w:tcPr>
          <w:p w14:paraId="08021BE7"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33.811.319.342.361</w:t>
            </w:r>
          </w:p>
        </w:tc>
        <w:tc>
          <w:tcPr>
            <w:tcW w:w="2003" w:type="dxa"/>
            <w:tcBorders>
              <w:top w:val="nil"/>
              <w:left w:val="nil"/>
              <w:bottom w:val="single" w:sz="4" w:space="0" w:color="auto"/>
              <w:right w:val="single" w:sz="4" w:space="0" w:color="auto"/>
            </w:tcBorders>
            <w:noWrap/>
            <w:vAlign w:val="bottom"/>
            <w:hideMark/>
          </w:tcPr>
          <w:p w14:paraId="53F5129B"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25.566.946.927</w:t>
            </w:r>
          </w:p>
        </w:tc>
        <w:tc>
          <w:tcPr>
            <w:tcW w:w="1887" w:type="dxa"/>
            <w:tcBorders>
              <w:top w:val="nil"/>
              <w:left w:val="nil"/>
              <w:bottom w:val="single" w:sz="4" w:space="0" w:color="auto"/>
              <w:right w:val="single" w:sz="4" w:space="0" w:color="auto"/>
            </w:tcBorders>
            <w:noWrap/>
            <w:vAlign w:val="bottom"/>
            <w:hideMark/>
          </w:tcPr>
          <w:p w14:paraId="7BD7AC28"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33.836.886.289.289</w:t>
            </w:r>
          </w:p>
        </w:tc>
      </w:tr>
      <w:tr w:rsidR="00980280" w:rsidRPr="00980280" w14:paraId="54E78E35"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BAB2058"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CONCESIÓN PACIFICO TRES S.A.S.</w:t>
            </w:r>
          </w:p>
        </w:tc>
        <w:tc>
          <w:tcPr>
            <w:tcW w:w="2182" w:type="dxa"/>
            <w:tcBorders>
              <w:top w:val="nil"/>
              <w:left w:val="nil"/>
              <w:bottom w:val="single" w:sz="4" w:space="0" w:color="auto"/>
              <w:right w:val="single" w:sz="4" w:space="0" w:color="auto"/>
            </w:tcBorders>
            <w:noWrap/>
            <w:vAlign w:val="bottom"/>
            <w:hideMark/>
          </w:tcPr>
          <w:p w14:paraId="3F047821"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1.419.638.600.772</w:t>
            </w:r>
          </w:p>
        </w:tc>
        <w:tc>
          <w:tcPr>
            <w:tcW w:w="2003" w:type="dxa"/>
            <w:tcBorders>
              <w:top w:val="nil"/>
              <w:left w:val="nil"/>
              <w:bottom w:val="single" w:sz="4" w:space="0" w:color="auto"/>
              <w:right w:val="single" w:sz="4" w:space="0" w:color="auto"/>
            </w:tcBorders>
            <w:noWrap/>
            <w:vAlign w:val="bottom"/>
            <w:hideMark/>
          </w:tcPr>
          <w:p w14:paraId="2981719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2.080.499.586</w:t>
            </w:r>
          </w:p>
        </w:tc>
        <w:tc>
          <w:tcPr>
            <w:tcW w:w="1887" w:type="dxa"/>
            <w:tcBorders>
              <w:top w:val="nil"/>
              <w:left w:val="nil"/>
              <w:bottom w:val="single" w:sz="4" w:space="0" w:color="auto"/>
              <w:right w:val="single" w:sz="4" w:space="0" w:color="auto"/>
            </w:tcBorders>
            <w:noWrap/>
            <w:vAlign w:val="bottom"/>
            <w:hideMark/>
          </w:tcPr>
          <w:p w14:paraId="65F075E4"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1.421.719.100.358</w:t>
            </w:r>
          </w:p>
        </w:tc>
      </w:tr>
      <w:tr w:rsidR="00980280" w:rsidRPr="00980280" w14:paraId="00A013A7"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247740D"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lastRenderedPageBreak/>
              <w:t>CONCESIONARIA SAN SIMON S A</w:t>
            </w:r>
          </w:p>
        </w:tc>
        <w:tc>
          <w:tcPr>
            <w:tcW w:w="2182" w:type="dxa"/>
            <w:tcBorders>
              <w:top w:val="nil"/>
              <w:left w:val="nil"/>
              <w:bottom w:val="single" w:sz="4" w:space="0" w:color="auto"/>
              <w:right w:val="single" w:sz="4" w:space="0" w:color="auto"/>
            </w:tcBorders>
            <w:noWrap/>
            <w:vAlign w:val="bottom"/>
            <w:hideMark/>
          </w:tcPr>
          <w:p w14:paraId="1A3BE6A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1.683.669.962</w:t>
            </w:r>
          </w:p>
        </w:tc>
        <w:tc>
          <w:tcPr>
            <w:tcW w:w="2003" w:type="dxa"/>
            <w:tcBorders>
              <w:top w:val="nil"/>
              <w:left w:val="nil"/>
              <w:bottom w:val="single" w:sz="4" w:space="0" w:color="auto"/>
              <w:right w:val="single" w:sz="4" w:space="0" w:color="auto"/>
            </w:tcBorders>
            <w:noWrap/>
            <w:vAlign w:val="bottom"/>
            <w:hideMark/>
          </w:tcPr>
          <w:p w14:paraId="070D270F"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700.110</w:t>
            </w:r>
          </w:p>
        </w:tc>
        <w:tc>
          <w:tcPr>
            <w:tcW w:w="1887" w:type="dxa"/>
            <w:tcBorders>
              <w:top w:val="nil"/>
              <w:left w:val="nil"/>
              <w:bottom w:val="single" w:sz="4" w:space="0" w:color="auto"/>
              <w:right w:val="single" w:sz="4" w:space="0" w:color="auto"/>
            </w:tcBorders>
            <w:noWrap/>
            <w:vAlign w:val="bottom"/>
            <w:hideMark/>
          </w:tcPr>
          <w:p w14:paraId="1EA0245F"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1.684.370.072</w:t>
            </w:r>
          </w:p>
        </w:tc>
      </w:tr>
      <w:tr w:rsidR="00980280" w:rsidRPr="00980280" w14:paraId="2219FFD4"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181E978E"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DEL PACIFICO S A S</w:t>
            </w:r>
          </w:p>
        </w:tc>
        <w:tc>
          <w:tcPr>
            <w:tcW w:w="2182" w:type="dxa"/>
            <w:tcBorders>
              <w:top w:val="nil"/>
              <w:left w:val="nil"/>
              <w:bottom w:val="single" w:sz="4" w:space="0" w:color="auto"/>
              <w:right w:val="single" w:sz="4" w:space="0" w:color="auto"/>
            </w:tcBorders>
            <w:noWrap/>
            <w:vAlign w:val="bottom"/>
            <w:hideMark/>
          </w:tcPr>
          <w:p w14:paraId="68A8EAAA"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2.450.152.910.496</w:t>
            </w:r>
          </w:p>
        </w:tc>
        <w:tc>
          <w:tcPr>
            <w:tcW w:w="2003" w:type="dxa"/>
            <w:tcBorders>
              <w:top w:val="nil"/>
              <w:left w:val="nil"/>
              <w:bottom w:val="single" w:sz="4" w:space="0" w:color="auto"/>
              <w:right w:val="single" w:sz="4" w:space="0" w:color="auto"/>
            </w:tcBorders>
            <w:noWrap/>
            <w:vAlign w:val="bottom"/>
            <w:hideMark/>
          </w:tcPr>
          <w:p w14:paraId="333F7D6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23.218.893.549</w:t>
            </w:r>
          </w:p>
        </w:tc>
        <w:tc>
          <w:tcPr>
            <w:tcW w:w="1887" w:type="dxa"/>
            <w:tcBorders>
              <w:top w:val="nil"/>
              <w:left w:val="nil"/>
              <w:bottom w:val="single" w:sz="4" w:space="0" w:color="auto"/>
              <w:right w:val="single" w:sz="4" w:space="0" w:color="auto"/>
            </w:tcBorders>
            <w:noWrap/>
            <w:vAlign w:val="bottom"/>
            <w:hideMark/>
          </w:tcPr>
          <w:p w14:paraId="25BB6B8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2.473.371.804.045</w:t>
            </w:r>
          </w:p>
        </w:tc>
      </w:tr>
      <w:tr w:rsidR="00980280" w:rsidRPr="00980280" w14:paraId="3BA24EAA"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A78284E"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UNIÓN DEL SUR S.A.S.</w:t>
            </w:r>
          </w:p>
        </w:tc>
        <w:tc>
          <w:tcPr>
            <w:tcW w:w="2182" w:type="dxa"/>
            <w:tcBorders>
              <w:top w:val="nil"/>
              <w:left w:val="nil"/>
              <w:bottom w:val="single" w:sz="4" w:space="0" w:color="auto"/>
              <w:right w:val="single" w:sz="4" w:space="0" w:color="auto"/>
            </w:tcBorders>
            <w:noWrap/>
            <w:vAlign w:val="bottom"/>
            <w:hideMark/>
          </w:tcPr>
          <w:p w14:paraId="4EAF0C54"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2.198.424.189.846</w:t>
            </w:r>
          </w:p>
        </w:tc>
        <w:tc>
          <w:tcPr>
            <w:tcW w:w="2003" w:type="dxa"/>
            <w:tcBorders>
              <w:top w:val="nil"/>
              <w:left w:val="nil"/>
              <w:bottom w:val="single" w:sz="4" w:space="0" w:color="auto"/>
              <w:right w:val="single" w:sz="4" w:space="0" w:color="auto"/>
            </w:tcBorders>
            <w:noWrap/>
            <w:vAlign w:val="bottom"/>
            <w:hideMark/>
          </w:tcPr>
          <w:p w14:paraId="2C78E41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266.853.682</w:t>
            </w:r>
          </w:p>
        </w:tc>
        <w:tc>
          <w:tcPr>
            <w:tcW w:w="1887" w:type="dxa"/>
            <w:tcBorders>
              <w:top w:val="nil"/>
              <w:left w:val="nil"/>
              <w:bottom w:val="single" w:sz="4" w:space="0" w:color="auto"/>
              <w:right w:val="single" w:sz="4" w:space="0" w:color="auto"/>
            </w:tcBorders>
            <w:noWrap/>
            <w:vAlign w:val="bottom"/>
            <w:hideMark/>
          </w:tcPr>
          <w:p w14:paraId="34D3C7B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2.198.691.043.528</w:t>
            </w:r>
          </w:p>
        </w:tc>
      </w:tr>
      <w:tr w:rsidR="00980280" w:rsidRPr="00980280" w14:paraId="79D5065D"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CB0A1A7" w14:textId="77777777" w:rsidR="00980280" w:rsidRPr="00980280" w:rsidRDefault="00980280" w:rsidP="00C44C92">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RECLASIFICA TERRENOS VPRE</w:t>
            </w:r>
          </w:p>
        </w:tc>
        <w:tc>
          <w:tcPr>
            <w:tcW w:w="2182" w:type="dxa"/>
            <w:tcBorders>
              <w:top w:val="nil"/>
              <w:left w:val="nil"/>
              <w:bottom w:val="single" w:sz="4" w:space="0" w:color="auto"/>
              <w:right w:val="single" w:sz="4" w:space="0" w:color="auto"/>
            </w:tcBorders>
            <w:noWrap/>
            <w:vAlign w:val="bottom"/>
            <w:hideMark/>
          </w:tcPr>
          <w:p w14:paraId="7F3671F5"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33.811.319.342.361</w:t>
            </w:r>
          </w:p>
        </w:tc>
        <w:tc>
          <w:tcPr>
            <w:tcW w:w="2003" w:type="dxa"/>
            <w:tcBorders>
              <w:top w:val="nil"/>
              <w:left w:val="nil"/>
              <w:bottom w:val="single" w:sz="4" w:space="0" w:color="auto"/>
              <w:right w:val="single" w:sz="4" w:space="0" w:color="auto"/>
            </w:tcBorders>
            <w:noWrap/>
            <w:vAlign w:val="bottom"/>
            <w:hideMark/>
          </w:tcPr>
          <w:p w14:paraId="66BED297"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-24.451.451.441</w:t>
            </w:r>
          </w:p>
        </w:tc>
        <w:tc>
          <w:tcPr>
            <w:tcW w:w="1887" w:type="dxa"/>
            <w:tcBorders>
              <w:top w:val="nil"/>
              <w:left w:val="nil"/>
              <w:bottom w:val="single" w:sz="4" w:space="0" w:color="auto"/>
              <w:right w:val="single" w:sz="4" w:space="0" w:color="auto"/>
            </w:tcBorders>
            <w:noWrap/>
            <w:vAlign w:val="bottom"/>
            <w:hideMark/>
          </w:tcPr>
          <w:p w14:paraId="41A1DE2C"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33.786.867.890.920</w:t>
            </w:r>
          </w:p>
        </w:tc>
      </w:tr>
      <w:tr w:rsidR="00980280" w:rsidRPr="00980280" w14:paraId="760BCC3C"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7C620974"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AUTOPISTAS DEL NORDESTE S.A.S.</w:t>
            </w:r>
          </w:p>
        </w:tc>
        <w:tc>
          <w:tcPr>
            <w:tcW w:w="2182" w:type="dxa"/>
            <w:tcBorders>
              <w:top w:val="nil"/>
              <w:left w:val="nil"/>
              <w:bottom w:val="single" w:sz="4" w:space="0" w:color="auto"/>
              <w:right w:val="single" w:sz="4" w:space="0" w:color="auto"/>
            </w:tcBorders>
            <w:noWrap/>
            <w:vAlign w:val="bottom"/>
            <w:hideMark/>
          </w:tcPr>
          <w:p w14:paraId="5811A817"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860.089.007.584</w:t>
            </w:r>
          </w:p>
        </w:tc>
        <w:tc>
          <w:tcPr>
            <w:tcW w:w="2003" w:type="dxa"/>
            <w:tcBorders>
              <w:top w:val="nil"/>
              <w:left w:val="nil"/>
              <w:bottom w:val="single" w:sz="4" w:space="0" w:color="auto"/>
              <w:right w:val="single" w:sz="4" w:space="0" w:color="auto"/>
            </w:tcBorders>
            <w:noWrap/>
            <w:vAlign w:val="bottom"/>
            <w:hideMark/>
          </w:tcPr>
          <w:p w14:paraId="386A6B6C"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-107.239.793</w:t>
            </w:r>
          </w:p>
        </w:tc>
        <w:tc>
          <w:tcPr>
            <w:tcW w:w="1887" w:type="dxa"/>
            <w:tcBorders>
              <w:top w:val="nil"/>
              <w:left w:val="nil"/>
              <w:bottom w:val="single" w:sz="4" w:space="0" w:color="auto"/>
              <w:right w:val="single" w:sz="4" w:space="0" w:color="auto"/>
            </w:tcBorders>
            <w:noWrap/>
            <w:vAlign w:val="bottom"/>
            <w:hideMark/>
          </w:tcPr>
          <w:p w14:paraId="65A7EBB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859.981.767.791</w:t>
            </w:r>
          </w:p>
        </w:tc>
      </w:tr>
      <w:tr w:rsidR="00980280" w:rsidRPr="00980280" w14:paraId="51388A13"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3DA70F6F"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DEL PACIFICO S A S</w:t>
            </w:r>
          </w:p>
        </w:tc>
        <w:tc>
          <w:tcPr>
            <w:tcW w:w="2182" w:type="dxa"/>
            <w:tcBorders>
              <w:top w:val="nil"/>
              <w:left w:val="nil"/>
              <w:bottom w:val="single" w:sz="4" w:space="0" w:color="auto"/>
              <w:right w:val="single" w:sz="4" w:space="0" w:color="auto"/>
            </w:tcBorders>
            <w:noWrap/>
            <w:vAlign w:val="bottom"/>
            <w:hideMark/>
          </w:tcPr>
          <w:p w14:paraId="4D07F60E"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2.450.152.910.496</w:t>
            </w:r>
          </w:p>
        </w:tc>
        <w:tc>
          <w:tcPr>
            <w:tcW w:w="2003" w:type="dxa"/>
            <w:tcBorders>
              <w:top w:val="nil"/>
              <w:left w:val="nil"/>
              <w:bottom w:val="single" w:sz="4" w:space="0" w:color="auto"/>
              <w:right w:val="single" w:sz="4" w:space="0" w:color="auto"/>
            </w:tcBorders>
            <w:noWrap/>
            <w:vAlign w:val="bottom"/>
            <w:hideMark/>
          </w:tcPr>
          <w:p w14:paraId="45776408"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-17.126.775.310</w:t>
            </w:r>
          </w:p>
        </w:tc>
        <w:tc>
          <w:tcPr>
            <w:tcW w:w="1887" w:type="dxa"/>
            <w:tcBorders>
              <w:top w:val="nil"/>
              <w:left w:val="nil"/>
              <w:bottom w:val="single" w:sz="4" w:space="0" w:color="auto"/>
              <w:right w:val="single" w:sz="4" w:space="0" w:color="auto"/>
            </w:tcBorders>
            <w:noWrap/>
            <w:vAlign w:val="bottom"/>
            <w:hideMark/>
          </w:tcPr>
          <w:p w14:paraId="104564C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2.433.026.135.186</w:t>
            </w:r>
          </w:p>
        </w:tc>
      </w:tr>
      <w:tr w:rsidR="00980280" w:rsidRPr="00980280" w14:paraId="1087FF74"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115DBF0"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UNIÓN DEL SUR S.A.S.</w:t>
            </w:r>
          </w:p>
        </w:tc>
        <w:tc>
          <w:tcPr>
            <w:tcW w:w="2182" w:type="dxa"/>
            <w:tcBorders>
              <w:top w:val="nil"/>
              <w:left w:val="nil"/>
              <w:bottom w:val="single" w:sz="4" w:space="0" w:color="auto"/>
              <w:right w:val="single" w:sz="4" w:space="0" w:color="auto"/>
            </w:tcBorders>
            <w:noWrap/>
            <w:vAlign w:val="bottom"/>
            <w:hideMark/>
          </w:tcPr>
          <w:p w14:paraId="3EA34248"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2.198.424.189.846</w:t>
            </w:r>
          </w:p>
        </w:tc>
        <w:tc>
          <w:tcPr>
            <w:tcW w:w="2003" w:type="dxa"/>
            <w:tcBorders>
              <w:top w:val="nil"/>
              <w:left w:val="nil"/>
              <w:bottom w:val="single" w:sz="4" w:space="0" w:color="auto"/>
              <w:right w:val="single" w:sz="4" w:space="0" w:color="auto"/>
            </w:tcBorders>
            <w:noWrap/>
            <w:vAlign w:val="bottom"/>
            <w:hideMark/>
          </w:tcPr>
          <w:p w14:paraId="18329190"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-7.217.436.338</w:t>
            </w:r>
          </w:p>
        </w:tc>
        <w:tc>
          <w:tcPr>
            <w:tcW w:w="1887" w:type="dxa"/>
            <w:tcBorders>
              <w:top w:val="nil"/>
              <w:left w:val="nil"/>
              <w:bottom w:val="single" w:sz="4" w:space="0" w:color="auto"/>
              <w:right w:val="single" w:sz="4" w:space="0" w:color="auto"/>
            </w:tcBorders>
            <w:noWrap/>
            <w:vAlign w:val="bottom"/>
            <w:hideMark/>
          </w:tcPr>
          <w:p w14:paraId="6706F23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2.191.206.753.508</w:t>
            </w:r>
          </w:p>
        </w:tc>
      </w:tr>
      <w:tr w:rsidR="00980280" w:rsidRPr="00980280" w14:paraId="2E958AB9"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4C5FD131"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171106001</w:t>
            </w:r>
          </w:p>
        </w:tc>
        <w:tc>
          <w:tcPr>
            <w:tcW w:w="2182" w:type="dxa"/>
            <w:tcBorders>
              <w:top w:val="nil"/>
              <w:left w:val="nil"/>
              <w:bottom w:val="single" w:sz="4" w:space="0" w:color="auto"/>
              <w:right w:val="single" w:sz="4" w:space="0" w:color="auto"/>
            </w:tcBorders>
            <w:noWrap/>
            <w:vAlign w:val="bottom"/>
            <w:hideMark/>
          </w:tcPr>
          <w:p w14:paraId="12E92CA8"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1.958.202.619.982</w:t>
            </w:r>
          </w:p>
        </w:tc>
        <w:tc>
          <w:tcPr>
            <w:tcW w:w="2003" w:type="dxa"/>
            <w:tcBorders>
              <w:top w:val="nil"/>
              <w:left w:val="nil"/>
              <w:bottom w:val="single" w:sz="4" w:space="0" w:color="auto"/>
              <w:right w:val="single" w:sz="4" w:space="0" w:color="auto"/>
            </w:tcBorders>
            <w:noWrap/>
            <w:vAlign w:val="bottom"/>
            <w:hideMark/>
          </w:tcPr>
          <w:p w14:paraId="1662D312"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24.451.451.441</w:t>
            </w:r>
          </w:p>
        </w:tc>
        <w:tc>
          <w:tcPr>
            <w:tcW w:w="1887" w:type="dxa"/>
            <w:tcBorders>
              <w:top w:val="nil"/>
              <w:left w:val="nil"/>
              <w:bottom w:val="single" w:sz="4" w:space="0" w:color="auto"/>
              <w:right w:val="single" w:sz="4" w:space="0" w:color="auto"/>
            </w:tcBorders>
            <w:noWrap/>
            <w:vAlign w:val="bottom"/>
            <w:hideMark/>
          </w:tcPr>
          <w:p w14:paraId="68480931"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1.982.654.071.423</w:t>
            </w:r>
          </w:p>
        </w:tc>
      </w:tr>
      <w:tr w:rsidR="00980280" w:rsidRPr="00980280" w14:paraId="536145D5"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39F7A097" w14:textId="77777777" w:rsidR="00980280" w:rsidRPr="00980280" w:rsidRDefault="00980280" w:rsidP="00980280">
            <w:pPr>
              <w:spacing w:after="0" w:line="240" w:lineRule="auto"/>
              <w:ind w:firstLineChars="100" w:firstLine="181"/>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Terrenos</w:t>
            </w:r>
          </w:p>
        </w:tc>
        <w:tc>
          <w:tcPr>
            <w:tcW w:w="2182" w:type="dxa"/>
            <w:tcBorders>
              <w:top w:val="nil"/>
              <w:left w:val="nil"/>
              <w:bottom w:val="single" w:sz="4" w:space="0" w:color="auto"/>
              <w:right w:val="single" w:sz="4" w:space="0" w:color="auto"/>
            </w:tcBorders>
            <w:noWrap/>
            <w:vAlign w:val="bottom"/>
            <w:hideMark/>
          </w:tcPr>
          <w:p w14:paraId="6BD8A256"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1.958.202.619.982</w:t>
            </w:r>
          </w:p>
        </w:tc>
        <w:tc>
          <w:tcPr>
            <w:tcW w:w="2003" w:type="dxa"/>
            <w:tcBorders>
              <w:top w:val="nil"/>
              <w:left w:val="nil"/>
              <w:bottom w:val="single" w:sz="4" w:space="0" w:color="auto"/>
              <w:right w:val="single" w:sz="4" w:space="0" w:color="auto"/>
            </w:tcBorders>
            <w:noWrap/>
            <w:vAlign w:val="bottom"/>
            <w:hideMark/>
          </w:tcPr>
          <w:p w14:paraId="70D8A324"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24.451.451.441</w:t>
            </w:r>
          </w:p>
        </w:tc>
        <w:tc>
          <w:tcPr>
            <w:tcW w:w="1887" w:type="dxa"/>
            <w:tcBorders>
              <w:top w:val="nil"/>
              <w:left w:val="nil"/>
              <w:bottom w:val="single" w:sz="4" w:space="0" w:color="auto"/>
              <w:right w:val="single" w:sz="4" w:space="0" w:color="auto"/>
            </w:tcBorders>
            <w:noWrap/>
            <w:vAlign w:val="bottom"/>
            <w:hideMark/>
          </w:tcPr>
          <w:p w14:paraId="41F79D7B"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1.982.654.071.423</w:t>
            </w:r>
          </w:p>
        </w:tc>
      </w:tr>
      <w:tr w:rsidR="00980280" w:rsidRPr="00980280" w14:paraId="571610BA"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55C0E786" w14:textId="77777777" w:rsidR="00980280" w:rsidRPr="00980280" w:rsidRDefault="00980280" w:rsidP="00980280">
            <w:pPr>
              <w:spacing w:after="0" w:line="240" w:lineRule="auto"/>
              <w:ind w:firstLineChars="200" w:firstLine="360"/>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2026</w:t>
            </w:r>
          </w:p>
        </w:tc>
        <w:tc>
          <w:tcPr>
            <w:tcW w:w="2182" w:type="dxa"/>
            <w:tcBorders>
              <w:top w:val="nil"/>
              <w:left w:val="nil"/>
              <w:bottom w:val="single" w:sz="4" w:space="0" w:color="auto"/>
              <w:right w:val="single" w:sz="4" w:space="0" w:color="auto"/>
            </w:tcBorders>
            <w:noWrap/>
            <w:vAlign w:val="bottom"/>
            <w:hideMark/>
          </w:tcPr>
          <w:p w14:paraId="647EF624"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1.958.202.619.982</w:t>
            </w:r>
          </w:p>
        </w:tc>
        <w:tc>
          <w:tcPr>
            <w:tcW w:w="2003" w:type="dxa"/>
            <w:tcBorders>
              <w:top w:val="nil"/>
              <w:left w:val="nil"/>
              <w:bottom w:val="single" w:sz="4" w:space="0" w:color="auto"/>
              <w:right w:val="single" w:sz="4" w:space="0" w:color="auto"/>
            </w:tcBorders>
            <w:noWrap/>
            <w:vAlign w:val="bottom"/>
            <w:hideMark/>
          </w:tcPr>
          <w:p w14:paraId="75B5A395"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24.451.451.441</w:t>
            </w:r>
          </w:p>
        </w:tc>
        <w:tc>
          <w:tcPr>
            <w:tcW w:w="1887" w:type="dxa"/>
            <w:tcBorders>
              <w:top w:val="nil"/>
              <w:left w:val="nil"/>
              <w:bottom w:val="single" w:sz="4" w:space="0" w:color="auto"/>
              <w:right w:val="single" w:sz="4" w:space="0" w:color="auto"/>
            </w:tcBorders>
            <w:noWrap/>
            <w:vAlign w:val="bottom"/>
            <w:hideMark/>
          </w:tcPr>
          <w:p w14:paraId="54518988"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1.982.654.071.423</w:t>
            </w:r>
          </w:p>
        </w:tc>
      </w:tr>
      <w:tr w:rsidR="00980280" w:rsidRPr="00980280" w14:paraId="069BF2C0"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048CA61C" w14:textId="77777777" w:rsidR="00980280" w:rsidRPr="00980280" w:rsidRDefault="00980280" w:rsidP="00C44C92">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RECLASIFICA TERRENOS VPRE</w:t>
            </w:r>
          </w:p>
        </w:tc>
        <w:tc>
          <w:tcPr>
            <w:tcW w:w="2182" w:type="dxa"/>
            <w:tcBorders>
              <w:top w:val="nil"/>
              <w:left w:val="nil"/>
              <w:bottom w:val="single" w:sz="4" w:space="0" w:color="auto"/>
              <w:right w:val="single" w:sz="4" w:space="0" w:color="auto"/>
            </w:tcBorders>
            <w:noWrap/>
            <w:vAlign w:val="bottom"/>
            <w:hideMark/>
          </w:tcPr>
          <w:p w14:paraId="22CD4149"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1.958.202.619.982</w:t>
            </w:r>
          </w:p>
        </w:tc>
        <w:tc>
          <w:tcPr>
            <w:tcW w:w="2003" w:type="dxa"/>
            <w:tcBorders>
              <w:top w:val="nil"/>
              <w:left w:val="nil"/>
              <w:bottom w:val="single" w:sz="4" w:space="0" w:color="auto"/>
              <w:right w:val="single" w:sz="4" w:space="0" w:color="auto"/>
            </w:tcBorders>
            <w:noWrap/>
            <w:vAlign w:val="bottom"/>
            <w:hideMark/>
          </w:tcPr>
          <w:p w14:paraId="374E6171"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24.451.451.441</w:t>
            </w:r>
          </w:p>
        </w:tc>
        <w:tc>
          <w:tcPr>
            <w:tcW w:w="1887" w:type="dxa"/>
            <w:tcBorders>
              <w:top w:val="nil"/>
              <w:left w:val="nil"/>
              <w:bottom w:val="single" w:sz="4" w:space="0" w:color="auto"/>
              <w:right w:val="single" w:sz="4" w:space="0" w:color="auto"/>
            </w:tcBorders>
            <w:noWrap/>
            <w:vAlign w:val="bottom"/>
            <w:hideMark/>
          </w:tcPr>
          <w:p w14:paraId="54FCF04F" w14:textId="77777777" w:rsidR="00980280" w:rsidRPr="00980280" w:rsidRDefault="00980280" w:rsidP="0098028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1.982.654.071.423</w:t>
            </w:r>
          </w:p>
        </w:tc>
      </w:tr>
      <w:tr w:rsidR="00980280" w:rsidRPr="00980280" w14:paraId="556DBA7E"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27BC6061"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AUTOPISTAS DEL NORDESTE S.A.S.</w:t>
            </w:r>
          </w:p>
        </w:tc>
        <w:tc>
          <w:tcPr>
            <w:tcW w:w="2182" w:type="dxa"/>
            <w:tcBorders>
              <w:top w:val="nil"/>
              <w:left w:val="nil"/>
              <w:bottom w:val="single" w:sz="4" w:space="0" w:color="auto"/>
              <w:right w:val="single" w:sz="4" w:space="0" w:color="auto"/>
            </w:tcBorders>
            <w:noWrap/>
            <w:vAlign w:val="bottom"/>
            <w:hideMark/>
          </w:tcPr>
          <w:p w14:paraId="00CA3EA9"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51.231.599.147</w:t>
            </w:r>
          </w:p>
        </w:tc>
        <w:tc>
          <w:tcPr>
            <w:tcW w:w="2003" w:type="dxa"/>
            <w:tcBorders>
              <w:top w:val="nil"/>
              <w:left w:val="nil"/>
              <w:bottom w:val="single" w:sz="4" w:space="0" w:color="auto"/>
              <w:right w:val="single" w:sz="4" w:space="0" w:color="auto"/>
            </w:tcBorders>
            <w:noWrap/>
            <w:vAlign w:val="bottom"/>
            <w:hideMark/>
          </w:tcPr>
          <w:p w14:paraId="69D28F91"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107.239.793</w:t>
            </w:r>
          </w:p>
        </w:tc>
        <w:tc>
          <w:tcPr>
            <w:tcW w:w="1887" w:type="dxa"/>
            <w:tcBorders>
              <w:top w:val="nil"/>
              <w:left w:val="nil"/>
              <w:bottom w:val="single" w:sz="4" w:space="0" w:color="auto"/>
              <w:right w:val="single" w:sz="4" w:space="0" w:color="auto"/>
            </w:tcBorders>
            <w:noWrap/>
            <w:vAlign w:val="bottom"/>
            <w:hideMark/>
          </w:tcPr>
          <w:p w14:paraId="4DDA9407"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51.338.838.940</w:t>
            </w:r>
          </w:p>
        </w:tc>
      </w:tr>
      <w:tr w:rsidR="00980280" w:rsidRPr="00980280" w14:paraId="7B80DAC3"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6D984777"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DEL PACIFICO S A S</w:t>
            </w:r>
          </w:p>
        </w:tc>
        <w:tc>
          <w:tcPr>
            <w:tcW w:w="2182" w:type="dxa"/>
            <w:tcBorders>
              <w:top w:val="nil"/>
              <w:left w:val="nil"/>
              <w:bottom w:val="single" w:sz="4" w:space="0" w:color="auto"/>
              <w:right w:val="single" w:sz="4" w:space="0" w:color="auto"/>
            </w:tcBorders>
            <w:noWrap/>
            <w:vAlign w:val="bottom"/>
            <w:hideMark/>
          </w:tcPr>
          <w:p w14:paraId="05FA9C51"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75.919.536.217</w:t>
            </w:r>
          </w:p>
        </w:tc>
        <w:tc>
          <w:tcPr>
            <w:tcW w:w="2003" w:type="dxa"/>
            <w:tcBorders>
              <w:top w:val="nil"/>
              <w:left w:val="nil"/>
              <w:bottom w:val="single" w:sz="4" w:space="0" w:color="auto"/>
              <w:right w:val="single" w:sz="4" w:space="0" w:color="auto"/>
            </w:tcBorders>
            <w:noWrap/>
            <w:vAlign w:val="bottom"/>
            <w:hideMark/>
          </w:tcPr>
          <w:p w14:paraId="7A4B7B1B"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17.126.775.310</w:t>
            </w:r>
          </w:p>
        </w:tc>
        <w:tc>
          <w:tcPr>
            <w:tcW w:w="1887" w:type="dxa"/>
            <w:tcBorders>
              <w:top w:val="nil"/>
              <w:left w:val="nil"/>
              <w:bottom w:val="single" w:sz="4" w:space="0" w:color="auto"/>
              <w:right w:val="single" w:sz="4" w:space="0" w:color="auto"/>
            </w:tcBorders>
            <w:noWrap/>
            <w:vAlign w:val="bottom"/>
            <w:hideMark/>
          </w:tcPr>
          <w:p w14:paraId="3CBEB70A"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93.046.311.527</w:t>
            </w:r>
          </w:p>
        </w:tc>
      </w:tr>
      <w:tr w:rsidR="00980280" w:rsidRPr="00980280" w14:paraId="3B13D950" w14:textId="77777777" w:rsidTr="00980280">
        <w:trPr>
          <w:trHeight w:val="300"/>
        </w:trPr>
        <w:tc>
          <w:tcPr>
            <w:tcW w:w="2756" w:type="dxa"/>
            <w:tcBorders>
              <w:top w:val="nil"/>
              <w:left w:val="single" w:sz="4" w:space="0" w:color="auto"/>
              <w:bottom w:val="single" w:sz="4" w:space="0" w:color="auto"/>
              <w:right w:val="single" w:sz="4" w:space="0" w:color="auto"/>
            </w:tcBorders>
            <w:noWrap/>
            <w:vAlign w:val="bottom"/>
            <w:hideMark/>
          </w:tcPr>
          <w:p w14:paraId="19556CC5" w14:textId="77777777" w:rsidR="00980280" w:rsidRPr="00980280" w:rsidRDefault="00980280" w:rsidP="00C44C92">
            <w:pPr>
              <w:spacing w:after="0" w:line="240" w:lineRule="auto"/>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CONCESIONARIA VIAL UNIÓN DEL SUR S.A.S.</w:t>
            </w:r>
          </w:p>
        </w:tc>
        <w:tc>
          <w:tcPr>
            <w:tcW w:w="2182" w:type="dxa"/>
            <w:tcBorders>
              <w:top w:val="nil"/>
              <w:left w:val="nil"/>
              <w:bottom w:val="single" w:sz="4" w:space="0" w:color="auto"/>
              <w:right w:val="single" w:sz="4" w:space="0" w:color="auto"/>
            </w:tcBorders>
            <w:noWrap/>
            <w:vAlign w:val="bottom"/>
            <w:hideMark/>
          </w:tcPr>
          <w:p w14:paraId="7D3A73D7"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221.100.477.332</w:t>
            </w:r>
          </w:p>
        </w:tc>
        <w:tc>
          <w:tcPr>
            <w:tcW w:w="2003" w:type="dxa"/>
            <w:tcBorders>
              <w:top w:val="nil"/>
              <w:left w:val="nil"/>
              <w:bottom w:val="single" w:sz="4" w:space="0" w:color="auto"/>
              <w:right w:val="single" w:sz="4" w:space="0" w:color="auto"/>
            </w:tcBorders>
            <w:noWrap/>
            <w:vAlign w:val="bottom"/>
            <w:hideMark/>
          </w:tcPr>
          <w:p w14:paraId="467AFABD"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7.217.436.338</w:t>
            </w:r>
          </w:p>
        </w:tc>
        <w:tc>
          <w:tcPr>
            <w:tcW w:w="1887" w:type="dxa"/>
            <w:tcBorders>
              <w:top w:val="nil"/>
              <w:left w:val="nil"/>
              <w:bottom w:val="single" w:sz="4" w:space="0" w:color="auto"/>
              <w:right w:val="single" w:sz="4" w:space="0" w:color="auto"/>
            </w:tcBorders>
            <w:noWrap/>
            <w:vAlign w:val="bottom"/>
            <w:hideMark/>
          </w:tcPr>
          <w:p w14:paraId="76F1F368" w14:textId="77777777" w:rsidR="00980280" w:rsidRPr="00980280" w:rsidRDefault="00980280" w:rsidP="0098028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980280">
              <w:rPr>
                <w:rFonts w:ascii="Times New Roman" w:eastAsia="Times New Roman" w:hAnsi="Times New Roman" w:cs="Times New Roman"/>
                <w:color w:val="000000"/>
                <w:kern w:val="0"/>
                <w:sz w:val="18"/>
                <w:szCs w:val="18"/>
                <w:lang w:eastAsia="es-CO"/>
                <w14:ligatures w14:val="none"/>
              </w:rPr>
              <w:t>228.317.913.670</w:t>
            </w:r>
          </w:p>
        </w:tc>
      </w:tr>
      <w:tr w:rsidR="00980280" w:rsidRPr="00980280" w14:paraId="05FF7AA1" w14:textId="77777777" w:rsidTr="00980280">
        <w:trPr>
          <w:trHeight w:val="300"/>
        </w:trPr>
        <w:tc>
          <w:tcPr>
            <w:tcW w:w="2756" w:type="dxa"/>
            <w:tcBorders>
              <w:top w:val="nil"/>
              <w:left w:val="single" w:sz="4" w:space="0" w:color="auto"/>
              <w:bottom w:val="single" w:sz="4" w:space="0" w:color="auto"/>
              <w:right w:val="single" w:sz="4" w:space="0" w:color="auto"/>
            </w:tcBorders>
            <w:noWrap/>
            <w:vAlign w:val="center"/>
            <w:hideMark/>
          </w:tcPr>
          <w:p w14:paraId="0384A7B6" w14:textId="77777777" w:rsidR="00980280" w:rsidRPr="00980280" w:rsidRDefault="00980280" w:rsidP="0098028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Variaciones Bienes de uso público e históricos y culturales</w:t>
            </w:r>
          </w:p>
        </w:tc>
        <w:tc>
          <w:tcPr>
            <w:tcW w:w="2182" w:type="dxa"/>
            <w:tcBorders>
              <w:top w:val="nil"/>
              <w:left w:val="nil"/>
              <w:bottom w:val="single" w:sz="4" w:space="0" w:color="auto"/>
              <w:right w:val="single" w:sz="4" w:space="0" w:color="auto"/>
            </w:tcBorders>
            <w:noWrap/>
            <w:vAlign w:val="bottom"/>
            <w:hideMark/>
          </w:tcPr>
          <w:p w14:paraId="132295D6"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 </w:t>
            </w:r>
          </w:p>
        </w:tc>
        <w:tc>
          <w:tcPr>
            <w:tcW w:w="2003" w:type="dxa"/>
            <w:tcBorders>
              <w:top w:val="nil"/>
              <w:left w:val="nil"/>
              <w:bottom w:val="single" w:sz="4" w:space="0" w:color="auto"/>
              <w:right w:val="single" w:sz="4" w:space="0" w:color="auto"/>
            </w:tcBorders>
            <w:shd w:val="clear" w:color="000000" w:fill="D9D9D9"/>
            <w:noWrap/>
            <w:vAlign w:val="bottom"/>
            <w:hideMark/>
          </w:tcPr>
          <w:p w14:paraId="30DAE65E"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 xml:space="preserve">                49.958.821.194 </w:t>
            </w:r>
          </w:p>
        </w:tc>
        <w:tc>
          <w:tcPr>
            <w:tcW w:w="1887" w:type="dxa"/>
            <w:tcBorders>
              <w:top w:val="nil"/>
              <w:left w:val="nil"/>
              <w:bottom w:val="single" w:sz="4" w:space="0" w:color="auto"/>
              <w:right w:val="single" w:sz="4" w:space="0" w:color="auto"/>
            </w:tcBorders>
            <w:noWrap/>
            <w:vAlign w:val="bottom"/>
            <w:hideMark/>
          </w:tcPr>
          <w:p w14:paraId="58C483C1" w14:textId="77777777" w:rsidR="00980280" w:rsidRPr="00980280" w:rsidRDefault="00980280" w:rsidP="00980280">
            <w:pPr>
              <w:spacing w:after="0" w:line="240" w:lineRule="auto"/>
              <w:rPr>
                <w:rFonts w:ascii="Times New Roman" w:eastAsia="Times New Roman" w:hAnsi="Times New Roman" w:cs="Times New Roman"/>
                <w:b/>
                <w:bCs/>
                <w:color w:val="000000"/>
                <w:kern w:val="0"/>
                <w:sz w:val="18"/>
                <w:szCs w:val="18"/>
                <w:lang w:eastAsia="es-CO"/>
                <w14:ligatures w14:val="none"/>
              </w:rPr>
            </w:pPr>
            <w:r w:rsidRPr="00980280">
              <w:rPr>
                <w:rFonts w:ascii="Times New Roman" w:eastAsia="Times New Roman" w:hAnsi="Times New Roman" w:cs="Times New Roman"/>
                <w:b/>
                <w:bCs/>
                <w:color w:val="000000"/>
                <w:kern w:val="0"/>
                <w:sz w:val="18"/>
                <w:szCs w:val="18"/>
                <w:lang w:eastAsia="es-CO"/>
                <w14:ligatures w14:val="none"/>
              </w:rPr>
              <w:t> </w:t>
            </w:r>
          </w:p>
        </w:tc>
      </w:tr>
      <w:tr w:rsidR="00980280" w:rsidRPr="00980280" w14:paraId="130FB1D9" w14:textId="77777777" w:rsidTr="00980280">
        <w:trPr>
          <w:trHeight w:val="300"/>
        </w:trPr>
        <w:tc>
          <w:tcPr>
            <w:tcW w:w="2756" w:type="dxa"/>
            <w:tcBorders>
              <w:top w:val="nil"/>
              <w:left w:val="nil"/>
              <w:bottom w:val="nil"/>
              <w:right w:val="nil"/>
            </w:tcBorders>
            <w:noWrap/>
            <w:vAlign w:val="bottom"/>
            <w:hideMark/>
          </w:tcPr>
          <w:p w14:paraId="35101B1A" w14:textId="77777777" w:rsidR="00980280" w:rsidRPr="00980280" w:rsidRDefault="00980280" w:rsidP="00980280">
            <w:pPr>
              <w:spacing w:after="0" w:line="240" w:lineRule="auto"/>
              <w:rPr>
                <w:rFonts w:ascii="Times New Roman" w:eastAsia="Times New Roman" w:hAnsi="Times New Roman" w:cs="Times New Roman"/>
                <w:color w:val="000000"/>
                <w:kern w:val="0"/>
                <w:sz w:val="16"/>
                <w:szCs w:val="16"/>
                <w:lang w:eastAsia="es-CO"/>
                <w14:ligatures w14:val="none"/>
              </w:rPr>
            </w:pPr>
            <w:r w:rsidRPr="00980280">
              <w:rPr>
                <w:rFonts w:ascii="Times New Roman" w:eastAsia="Times New Roman" w:hAnsi="Times New Roman" w:cs="Times New Roman"/>
                <w:color w:val="000000"/>
                <w:kern w:val="0"/>
                <w:sz w:val="16"/>
                <w:szCs w:val="16"/>
                <w:lang w:eastAsia="es-CO"/>
                <w14:ligatures w14:val="none"/>
              </w:rPr>
              <w:t>Elaboración: Área Contable – VGCOR.</w:t>
            </w:r>
          </w:p>
        </w:tc>
        <w:tc>
          <w:tcPr>
            <w:tcW w:w="2182" w:type="dxa"/>
            <w:tcBorders>
              <w:top w:val="nil"/>
              <w:left w:val="nil"/>
              <w:bottom w:val="nil"/>
              <w:right w:val="nil"/>
            </w:tcBorders>
            <w:noWrap/>
            <w:vAlign w:val="bottom"/>
            <w:hideMark/>
          </w:tcPr>
          <w:p w14:paraId="45EC7928" w14:textId="77777777" w:rsidR="00980280" w:rsidRPr="00980280" w:rsidRDefault="00980280" w:rsidP="00980280">
            <w:pPr>
              <w:spacing w:after="0" w:line="240" w:lineRule="auto"/>
              <w:ind w:firstLineChars="400" w:firstLine="640"/>
              <w:rPr>
                <w:rFonts w:ascii="Times New Roman" w:eastAsia="Times New Roman" w:hAnsi="Times New Roman" w:cs="Times New Roman"/>
                <w:color w:val="000000"/>
                <w:kern w:val="0"/>
                <w:sz w:val="16"/>
                <w:szCs w:val="16"/>
                <w:lang w:eastAsia="es-CO"/>
                <w14:ligatures w14:val="none"/>
              </w:rPr>
            </w:pPr>
          </w:p>
        </w:tc>
        <w:tc>
          <w:tcPr>
            <w:tcW w:w="2003" w:type="dxa"/>
            <w:tcBorders>
              <w:top w:val="nil"/>
              <w:left w:val="nil"/>
              <w:bottom w:val="nil"/>
              <w:right w:val="nil"/>
            </w:tcBorders>
            <w:noWrap/>
            <w:vAlign w:val="bottom"/>
            <w:hideMark/>
          </w:tcPr>
          <w:p w14:paraId="1BF0BCAA" w14:textId="77777777" w:rsidR="00980280" w:rsidRPr="00980280" w:rsidRDefault="00980280" w:rsidP="00980280">
            <w:pPr>
              <w:spacing w:after="0" w:line="240" w:lineRule="auto"/>
              <w:rPr>
                <w:rFonts w:ascii="Times New Roman" w:eastAsia="Times New Roman" w:hAnsi="Times New Roman" w:cs="Times New Roman"/>
                <w:kern w:val="0"/>
                <w:sz w:val="20"/>
                <w:szCs w:val="20"/>
                <w:lang w:eastAsia="es-CO"/>
                <w14:ligatures w14:val="none"/>
              </w:rPr>
            </w:pPr>
          </w:p>
        </w:tc>
        <w:tc>
          <w:tcPr>
            <w:tcW w:w="1887" w:type="dxa"/>
            <w:tcBorders>
              <w:top w:val="nil"/>
              <w:left w:val="nil"/>
              <w:bottom w:val="nil"/>
              <w:right w:val="nil"/>
            </w:tcBorders>
            <w:noWrap/>
            <w:vAlign w:val="bottom"/>
            <w:hideMark/>
          </w:tcPr>
          <w:p w14:paraId="7D828405" w14:textId="77777777" w:rsidR="00980280" w:rsidRPr="00980280" w:rsidRDefault="00980280" w:rsidP="00980280">
            <w:pPr>
              <w:spacing w:after="0" w:line="240" w:lineRule="auto"/>
              <w:rPr>
                <w:rFonts w:ascii="Times New Roman" w:eastAsia="Times New Roman" w:hAnsi="Times New Roman" w:cs="Times New Roman"/>
                <w:kern w:val="0"/>
                <w:sz w:val="20"/>
                <w:szCs w:val="20"/>
                <w:lang w:eastAsia="es-CO"/>
                <w14:ligatures w14:val="none"/>
              </w:rPr>
            </w:pPr>
          </w:p>
        </w:tc>
      </w:tr>
    </w:tbl>
    <w:p w14:paraId="718C5E81" w14:textId="77777777" w:rsidR="00B245E1" w:rsidRDefault="00B245E1" w:rsidP="00284FD3">
      <w:pPr>
        <w:jc w:val="both"/>
        <w:rPr>
          <w:rFonts w:ascii="Times New Roman" w:hAnsi="Times New Roman" w:cs="Times New Roman"/>
          <w:sz w:val="24"/>
          <w:szCs w:val="24"/>
        </w:rPr>
      </w:pPr>
    </w:p>
    <w:p w14:paraId="230EF0E1" w14:textId="2E8C05B2" w:rsidR="00880CF5" w:rsidRDefault="00880CF5" w:rsidP="00284FD3">
      <w:pPr>
        <w:jc w:val="both"/>
        <w:rPr>
          <w:rFonts w:ascii="Times New Roman" w:hAnsi="Times New Roman" w:cs="Times New Roman"/>
          <w:sz w:val="24"/>
          <w:szCs w:val="24"/>
        </w:rPr>
      </w:pPr>
      <w:r>
        <w:rPr>
          <w:rFonts w:ascii="Times New Roman" w:hAnsi="Times New Roman" w:cs="Times New Roman"/>
          <w:b/>
          <w:bCs/>
          <w:sz w:val="24"/>
          <w:szCs w:val="24"/>
        </w:rPr>
        <w:t>M</w:t>
      </w:r>
      <w:r w:rsidRPr="00B245E1">
        <w:rPr>
          <w:rFonts w:ascii="Times New Roman" w:hAnsi="Times New Roman" w:cs="Times New Roman"/>
          <w:b/>
          <w:bCs/>
          <w:sz w:val="24"/>
          <w:szCs w:val="24"/>
        </w:rPr>
        <w:t>odo portuario</w:t>
      </w:r>
    </w:p>
    <w:p w14:paraId="75234F9B" w14:textId="7597B646" w:rsidR="00980280" w:rsidRDefault="00B245E1" w:rsidP="00284FD3">
      <w:pPr>
        <w:jc w:val="both"/>
        <w:rPr>
          <w:rFonts w:ascii="Times New Roman" w:hAnsi="Times New Roman" w:cs="Times New Roman"/>
          <w:sz w:val="24"/>
          <w:szCs w:val="24"/>
        </w:rPr>
      </w:pPr>
      <w:r w:rsidRPr="0050242D">
        <w:rPr>
          <w:rFonts w:ascii="Times New Roman" w:hAnsi="Times New Roman" w:cs="Times New Roman"/>
          <w:sz w:val="24"/>
          <w:szCs w:val="24"/>
        </w:rPr>
        <w:t xml:space="preserve">Con fundamento en los reportes de la Vicepresidencia de Gestión Contractual (formato GCSPF011), las subcuentas de Bienes de Uso Público asociadas al modo portuario reflejaron variaciones al cierre del trimestre. </w:t>
      </w:r>
      <w:r w:rsidR="00BB0B9A">
        <w:rPr>
          <w:rFonts w:ascii="Times New Roman" w:hAnsi="Times New Roman" w:cs="Times New Roman"/>
          <w:sz w:val="24"/>
          <w:szCs w:val="24"/>
        </w:rPr>
        <w:t>La cuenta</w:t>
      </w:r>
      <w:r w:rsidR="00300D76" w:rsidRPr="0050242D">
        <w:rPr>
          <w:rFonts w:ascii="Times New Roman" w:hAnsi="Times New Roman" w:cs="Times New Roman"/>
          <w:sz w:val="24"/>
          <w:szCs w:val="24"/>
        </w:rPr>
        <w:t xml:space="preserve"> En</w:t>
      </w:r>
      <w:r w:rsidRPr="0050242D">
        <w:rPr>
          <w:rFonts w:ascii="Times New Roman" w:hAnsi="Times New Roman" w:cs="Times New Roman"/>
          <w:sz w:val="24"/>
          <w:szCs w:val="24"/>
        </w:rPr>
        <w:t xml:space="preserve"> Construcción evidenció un aumento de $2.464.932.328, mientras que el saldo de la cuenta En Servicio incrementó en $7.400.692.982, de</w:t>
      </w:r>
      <w:r w:rsidRPr="00B245E1">
        <w:rPr>
          <w:rFonts w:ascii="Times New Roman" w:hAnsi="Times New Roman" w:cs="Times New Roman"/>
          <w:sz w:val="24"/>
          <w:szCs w:val="24"/>
        </w:rPr>
        <w:t xml:space="preserve"> acuerdo con las inversiones de capital privado </w:t>
      </w:r>
      <w:r w:rsidR="00934620">
        <w:rPr>
          <w:rFonts w:ascii="Times New Roman" w:hAnsi="Times New Roman" w:cs="Times New Roman"/>
          <w:sz w:val="24"/>
          <w:szCs w:val="24"/>
        </w:rPr>
        <w:t>de algunos proyectos portuarios.</w:t>
      </w:r>
    </w:p>
    <w:p w14:paraId="43931948" w14:textId="77777777" w:rsidR="00BB0B9A" w:rsidRDefault="00BB0B9A" w:rsidP="00284FD3">
      <w:pPr>
        <w:jc w:val="both"/>
        <w:rPr>
          <w:rFonts w:ascii="Times New Roman" w:hAnsi="Times New Roman" w:cs="Times New Roman"/>
          <w:b/>
          <w:bCs/>
          <w:sz w:val="24"/>
          <w:szCs w:val="24"/>
        </w:rPr>
      </w:pPr>
    </w:p>
    <w:p w14:paraId="4359ABF0" w14:textId="472169D7" w:rsidR="00F35E57" w:rsidRDefault="00BB0B9A" w:rsidP="00284FD3">
      <w:pPr>
        <w:jc w:val="both"/>
        <w:rPr>
          <w:rFonts w:ascii="Times New Roman" w:hAnsi="Times New Roman" w:cs="Times New Roman"/>
          <w:sz w:val="24"/>
          <w:szCs w:val="24"/>
        </w:rPr>
      </w:pPr>
      <w:r>
        <w:rPr>
          <w:rFonts w:ascii="Times New Roman" w:hAnsi="Times New Roman" w:cs="Times New Roman"/>
          <w:b/>
          <w:bCs/>
          <w:sz w:val="24"/>
          <w:szCs w:val="24"/>
        </w:rPr>
        <w:t>M</w:t>
      </w:r>
      <w:r w:rsidR="00F35E57" w:rsidRPr="00D90C6E">
        <w:rPr>
          <w:rFonts w:ascii="Times New Roman" w:hAnsi="Times New Roman" w:cs="Times New Roman"/>
          <w:b/>
          <w:bCs/>
          <w:sz w:val="24"/>
          <w:szCs w:val="24"/>
        </w:rPr>
        <w:t xml:space="preserve">odo de transporte </w:t>
      </w:r>
      <w:r>
        <w:rPr>
          <w:rFonts w:ascii="Times New Roman" w:hAnsi="Times New Roman" w:cs="Times New Roman"/>
          <w:b/>
          <w:bCs/>
          <w:sz w:val="24"/>
          <w:szCs w:val="24"/>
        </w:rPr>
        <w:t xml:space="preserve">Fluvial y </w:t>
      </w:r>
      <w:r w:rsidR="00F35E57" w:rsidRPr="00D90C6E">
        <w:rPr>
          <w:rFonts w:ascii="Times New Roman" w:hAnsi="Times New Roman" w:cs="Times New Roman"/>
          <w:b/>
          <w:bCs/>
          <w:sz w:val="24"/>
          <w:szCs w:val="24"/>
        </w:rPr>
        <w:t>Férreo</w:t>
      </w:r>
      <w:r w:rsidR="00F35E57">
        <w:rPr>
          <w:rFonts w:ascii="Times New Roman" w:hAnsi="Times New Roman" w:cs="Times New Roman"/>
          <w:sz w:val="24"/>
          <w:szCs w:val="24"/>
        </w:rPr>
        <w:t xml:space="preserve"> no ha tenido cambios </w:t>
      </w:r>
      <w:r w:rsidR="003B052B">
        <w:rPr>
          <w:rFonts w:ascii="Times New Roman" w:hAnsi="Times New Roman" w:cs="Times New Roman"/>
          <w:sz w:val="24"/>
          <w:szCs w:val="24"/>
        </w:rPr>
        <w:t>durante el primer semestre del año</w:t>
      </w:r>
      <w:r>
        <w:rPr>
          <w:rFonts w:ascii="Times New Roman" w:hAnsi="Times New Roman" w:cs="Times New Roman"/>
          <w:sz w:val="24"/>
          <w:szCs w:val="24"/>
        </w:rPr>
        <w:t xml:space="preserve"> 2026</w:t>
      </w:r>
      <w:r w:rsidR="003B052B">
        <w:rPr>
          <w:rFonts w:ascii="Times New Roman" w:hAnsi="Times New Roman" w:cs="Times New Roman"/>
          <w:sz w:val="24"/>
          <w:szCs w:val="24"/>
        </w:rPr>
        <w:t>.</w:t>
      </w:r>
    </w:p>
    <w:p w14:paraId="22F36DB1" w14:textId="77777777" w:rsidR="0001223E" w:rsidRDefault="0001223E" w:rsidP="00284FD3">
      <w:pPr>
        <w:jc w:val="both"/>
        <w:rPr>
          <w:rFonts w:ascii="Times New Roman" w:hAnsi="Times New Roman" w:cs="Times New Roman"/>
          <w:sz w:val="24"/>
          <w:szCs w:val="24"/>
        </w:rPr>
      </w:pPr>
    </w:p>
    <w:p w14:paraId="07D09CD4" w14:textId="77777777" w:rsidR="00BB0B9A" w:rsidRDefault="00BB0B9A" w:rsidP="00284FD3">
      <w:pPr>
        <w:jc w:val="both"/>
        <w:rPr>
          <w:rFonts w:ascii="Times New Roman" w:hAnsi="Times New Roman" w:cs="Times New Roman"/>
          <w:sz w:val="24"/>
          <w:szCs w:val="24"/>
        </w:rPr>
      </w:pPr>
    </w:p>
    <w:p w14:paraId="65E14719" w14:textId="70DD2084" w:rsidR="0001223E" w:rsidRPr="008404F8" w:rsidRDefault="00CC74F1" w:rsidP="008404F8">
      <w:pPr>
        <w:rPr>
          <w:b/>
          <w:bCs/>
        </w:rPr>
      </w:pPr>
      <w:r w:rsidRPr="008404F8">
        <w:rPr>
          <w:b/>
          <w:bCs/>
        </w:rPr>
        <w:t xml:space="preserve">Avance en el </w:t>
      </w:r>
      <w:r w:rsidR="0001223E" w:rsidRPr="008404F8">
        <w:rPr>
          <w:b/>
          <w:bCs/>
        </w:rPr>
        <w:t>Plan de trabajo suscrito entre la Agencia Nacional de Infraestructura y la Contaduría General de la Nación:</w:t>
      </w:r>
    </w:p>
    <w:p w14:paraId="0E717CF3" w14:textId="77777777" w:rsidR="0001223E" w:rsidRPr="00BF7C28" w:rsidRDefault="0001223E" w:rsidP="0001223E">
      <w:pPr>
        <w:jc w:val="both"/>
      </w:pPr>
    </w:p>
    <w:p w14:paraId="32D33B36" w14:textId="77777777" w:rsidR="0001223E" w:rsidRPr="00422E7D" w:rsidRDefault="0001223E" w:rsidP="0001223E">
      <w:pPr>
        <w:jc w:val="both"/>
        <w:rPr>
          <w:rFonts w:ascii="Times New Roman" w:hAnsi="Times New Roman" w:cs="Times New Roman"/>
          <w:sz w:val="24"/>
          <w:szCs w:val="24"/>
        </w:rPr>
      </w:pPr>
      <w:r w:rsidRPr="00422E7D">
        <w:rPr>
          <w:rFonts w:ascii="Times New Roman" w:hAnsi="Times New Roman" w:cs="Times New Roman"/>
          <w:sz w:val="24"/>
          <w:szCs w:val="24"/>
        </w:rPr>
        <w:t>El objetivo principal de este plan es el reconocimiento de los hechos económicos relacionados con los Acuerdos de Concesión desde la perspectiva de la entidad concedente, específicamente en lo relacionado con los activos que se encontraban concesionados antes del 01 de enero del año 2018, en atención a lo establecido en el Artículo 7º. Transitorio, de la Resolución CGN No. 443 del 06 de diciembre de 2024 que señala:</w:t>
      </w:r>
    </w:p>
    <w:p w14:paraId="6C9364A6" w14:textId="77777777" w:rsidR="0001223E" w:rsidRPr="00422E7D" w:rsidRDefault="0001223E" w:rsidP="0001223E">
      <w:pPr>
        <w:jc w:val="both"/>
        <w:rPr>
          <w:rFonts w:ascii="Times New Roman" w:hAnsi="Times New Roman" w:cs="Times New Roman"/>
          <w:sz w:val="24"/>
          <w:szCs w:val="24"/>
        </w:rPr>
      </w:pPr>
    </w:p>
    <w:p w14:paraId="6D8932EE" w14:textId="77777777" w:rsidR="0001223E" w:rsidRPr="007806D6" w:rsidRDefault="0001223E" w:rsidP="0001223E">
      <w:pPr>
        <w:ind w:left="567" w:right="474"/>
        <w:jc w:val="both"/>
        <w:rPr>
          <w:rFonts w:ascii="Times New Roman" w:hAnsi="Times New Roman" w:cs="Times New Roman"/>
          <w:i/>
          <w:iCs/>
          <w:sz w:val="24"/>
          <w:szCs w:val="24"/>
        </w:rPr>
      </w:pPr>
      <w:r w:rsidRPr="007806D6">
        <w:rPr>
          <w:rFonts w:ascii="Times New Roman" w:hAnsi="Times New Roman" w:cs="Times New Roman"/>
          <w:i/>
          <w:iCs/>
          <w:sz w:val="24"/>
          <w:szCs w:val="24"/>
        </w:rPr>
        <w:t>“Las entidades concedentes tendrán hasta el 31 de diciembre de 2028 para a) identificar, reconocer y medir los activos de infraestructura de transporte que se encontraban concesionados al 1 de enero de 2018, junto con los pasivos asociados a estos, conforme al Marco Normativo para Entidades de Gobierno, o b) dar de baja los activos de infraestructura de transporte que se encontraban concesionados al 1 de enero de 2018 y que deban ser reconocidos por la entidad titular. Para ello, las entidades concedentes formalizarán un plan de trabajo aprobado por la alta dirección, en el cual, a partir de un inventario de actividades, se defina la incorporación o desincorporación gradual de activos o pasivos, priorizando aquellos de mayor impacto en la información financiera. La documentación de dicho plan, así como de su ejecución, deberá estar disponible para las autoridades y organismos de control que la requieran.</w:t>
      </w:r>
    </w:p>
    <w:p w14:paraId="4373D3C4" w14:textId="77777777" w:rsidR="0001223E" w:rsidRPr="007806D6" w:rsidRDefault="0001223E" w:rsidP="0001223E">
      <w:pPr>
        <w:ind w:left="567" w:right="474"/>
        <w:jc w:val="both"/>
        <w:rPr>
          <w:rFonts w:ascii="Times New Roman" w:hAnsi="Times New Roman" w:cs="Times New Roman"/>
          <w:i/>
          <w:iCs/>
          <w:sz w:val="24"/>
          <w:szCs w:val="24"/>
        </w:rPr>
      </w:pPr>
    </w:p>
    <w:p w14:paraId="4D8FD10E" w14:textId="77777777" w:rsidR="0001223E" w:rsidRPr="007806D6" w:rsidRDefault="0001223E" w:rsidP="0001223E">
      <w:pPr>
        <w:ind w:left="567" w:right="474"/>
        <w:jc w:val="both"/>
        <w:rPr>
          <w:rFonts w:ascii="Times New Roman" w:hAnsi="Times New Roman" w:cs="Times New Roman"/>
          <w:i/>
          <w:iCs/>
          <w:sz w:val="24"/>
          <w:szCs w:val="24"/>
        </w:rPr>
      </w:pPr>
      <w:r w:rsidRPr="007806D6">
        <w:rPr>
          <w:rFonts w:ascii="Times New Roman" w:hAnsi="Times New Roman" w:cs="Times New Roman"/>
          <w:i/>
          <w:iCs/>
          <w:sz w:val="24"/>
          <w:szCs w:val="24"/>
        </w:rPr>
        <w:t xml:space="preserve">Por su parte, las entidades titulares tendrán hasta el 31 de diciembre de 2028 para a) identificar y dar de baja los activos de infraestructura de transporte que hayan sido entregados con anterioridad al 1 de enero de 2018, y remitir a la entidad concedente la información para la respectiva incorporación; o b) identificar, reconocer y medir los activos de infraestructura de transporte que. hayan sido concesionados con anterioridad al 1 de enero de 2018 y que deba reconocer en su información financiera, conforme al Marco Normativo para Entidades de Gobierno. Para ello, las entidades titulares formalizarán un plan de trabajo aprobado por la alta dirección, en el cual, a partir de un inventario de actividades, se defina la desincorporación o incorporación gradual de activos, priorizando aquellos de mayor impacto en la información financiera. La documentación de dicho plan, así como de su ejecución, deberá estar disponible para las autoridades y organismos de control que la requieran.”.  </w:t>
      </w:r>
    </w:p>
    <w:p w14:paraId="2C65DA61" w14:textId="77777777" w:rsidR="0001223E" w:rsidRPr="00422E7D" w:rsidRDefault="0001223E" w:rsidP="0001223E">
      <w:pPr>
        <w:jc w:val="both"/>
        <w:rPr>
          <w:rFonts w:ascii="Times New Roman" w:hAnsi="Times New Roman" w:cs="Times New Roman"/>
          <w:sz w:val="24"/>
          <w:szCs w:val="24"/>
        </w:rPr>
      </w:pPr>
    </w:p>
    <w:p w14:paraId="372662E1" w14:textId="17E9F7DB" w:rsidR="0001223E" w:rsidRDefault="00916AA9"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Pr>
          <w:rFonts w:ascii="Times New Roman" w:eastAsiaTheme="minorHAnsi" w:hAnsi="Times New Roman" w:cs="Times New Roman"/>
          <w:i w:val="0"/>
          <w:iCs w:val="0"/>
          <w:color w:val="auto"/>
          <w:kern w:val="2"/>
          <w:sz w:val="24"/>
          <w:szCs w:val="24"/>
          <w:lang w:val="es-CO" w:eastAsia="en-US"/>
          <w14:ligatures w14:val="standardContextual"/>
        </w:rPr>
        <w:t>Una actividad o</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hito</w:t>
      </w:r>
      <w:r>
        <w:rPr>
          <w:rFonts w:ascii="Times New Roman" w:eastAsiaTheme="minorHAnsi" w:hAnsi="Times New Roman" w:cs="Times New Roman"/>
          <w:i w:val="0"/>
          <w:iCs w:val="0"/>
          <w:color w:val="auto"/>
          <w:kern w:val="2"/>
          <w:sz w:val="24"/>
          <w:szCs w:val="24"/>
          <w:lang w:val="es-CO" w:eastAsia="en-US"/>
          <w14:ligatures w14:val="standardContextual"/>
        </w:rPr>
        <w:t xml:space="preserve"> del plan, corresponde a los</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w:t>
      </w:r>
      <w:r w:rsidR="0001223E" w:rsidRPr="004F083D">
        <w:rPr>
          <w:rFonts w:ascii="Times New Roman" w:eastAsiaTheme="minorHAnsi" w:hAnsi="Times New Roman" w:cs="Times New Roman"/>
          <w:b/>
          <w:bCs/>
          <w:i w:val="0"/>
          <w:iCs w:val="0"/>
          <w:color w:val="auto"/>
          <w:kern w:val="2"/>
          <w:sz w:val="24"/>
          <w:szCs w:val="24"/>
          <w:lang w:val="es-CO" w:eastAsia="en-US"/>
          <w14:ligatures w14:val="standardContextual"/>
        </w:rPr>
        <w:t>registros contables</w:t>
      </w:r>
      <w:r>
        <w:rPr>
          <w:rFonts w:ascii="Times New Roman" w:eastAsiaTheme="minorHAnsi" w:hAnsi="Times New Roman" w:cs="Times New Roman"/>
          <w:i w:val="0"/>
          <w:iCs w:val="0"/>
          <w:color w:val="auto"/>
          <w:kern w:val="2"/>
          <w:sz w:val="24"/>
          <w:szCs w:val="24"/>
          <w:lang w:val="es-CO" w:eastAsia="en-US"/>
          <w14:ligatures w14:val="standardContextual"/>
        </w:rPr>
        <w:t xml:space="preserve"> para mantener</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actualiza</w:t>
      </w:r>
      <w:r>
        <w:rPr>
          <w:rFonts w:ascii="Times New Roman" w:eastAsiaTheme="minorHAnsi" w:hAnsi="Times New Roman" w:cs="Times New Roman"/>
          <w:i w:val="0"/>
          <w:iCs w:val="0"/>
          <w:color w:val="auto"/>
          <w:kern w:val="2"/>
          <w:sz w:val="24"/>
          <w:szCs w:val="24"/>
          <w:lang w:val="es-CO" w:eastAsia="en-US"/>
          <w14:ligatures w14:val="standardContextual"/>
        </w:rPr>
        <w:t>da</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la información en los estados financieros</w:t>
      </w:r>
      <w:r>
        <w:rPr>
          <w:rFonts w:ascii="Times New Roman" w:eastAsiaTheme="minorHAnsi" w:hAnsi="Times New Roman" w:cs="Times New Roman"/>
          <w:i w:val="0"/>
          <w:iCs w:val="0"/>
          <w:color w:val="auto"/>
          <w:kern w:val="2"/>
          <w:sz w:val="24"/>
          <w:szCs w:val="24"/>
          <w:lang w:val="es-CO" w:eastAsia="en-US"/>
          <w14:ligatures w14:val="standardContextual"/>
        </w:rPr>
        <w:t xml:space="preserve"> de la Agencia</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w:t>
      </w:r>
      <w:r>
        <w:rPr>
          <w:rFonts w:ascii="Times New Roman" w:eastAsiaTheme="minorHAnsi" w:hAnsi="Times New Roman" w:cs="Times New Roman"/>
          <w:i w:val="0"/>
          <w:iCs w:val="0"/>
          <w:color w:val="auto"/>
          <w:kern w:val="2"/>
          <w:sz w:val="24"/>
          <w:szCs w:val="24"/>
          <w:lang w:val="es-CO" w:eastAsia="en-US"/>
          <w14:ligatures w14:val="standardContextual"/>
        </w:rPr>
        <w:t xml:space="preserve"> </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Durante el primer semestre de 2026 se elaboraron </w:t>
      </w:r>
      <w:r>
        <w:rPr>
          <w:rFonts w:ascii="Times New Roman" w:eastAsiaTheme="minorHAnsi" w:hAnsi="Times New Roman" w:cs="Times New Roman"/>
          <w:i w:val="0"/>
          <w:iCs w:val="0"/>
          <w:color w:val="auto"/>
          <w:kern w:val="2"/>
          <w:sz w:val="24"/>
          <w:szCs w:val="24"/>
          <w:lang w:val="es-CO" w:eastAsia="en-US"/>
          <w14:ligatures w14:val="standardContextual"/>
        </w:rPr>
        <w:t xml:space="preserve">diferentes </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comprobantes contables manuales</w:t>
      </w:r>
      <w:r w:rsidR="004F083D">
        <w:rPr>
          <w:rFonts w:ascii="Times New Roman" w:eastAsiaTheme="minorHAnsi" w:hAnsi="Times New Roman" w:cs="Times New Roman"/>
          <w:i w:val="0"/>
          <w:iCs w:val="0"/>
          <w:color w:val="auto"/>
          <w:kern w:val="2"/>
          <w:sz w:val="24"/>
          <w:szCs w:val="24"/>
          <w:lang w:val="es-CO" w:eastAsia="en-US"/>
          <w14:ligatures w14:val="standardContextual"/>
        </w:rPr>
        <w:t xml:space="preserve"> relacionados </w:t>
      </w:r>
      <w:r w:rsidR="004F083D">
        <w:rPr>
          <w:rFonts w:ascii="Times New Roman" w:eastAsiaTheme="minorHAnsi" w:hAnsi="Times New Roman" w:cs="Times New Roman"/>
          <w:i w:val="0"/>
          <w:iCs w:val="0"/>
          <w:color w:val="auto"/>
          <w:kern w:val="2"/>
          <w:sz w:val="24"/>
          <w:szCs w:val="24"/>
          <w:lang w:val="es-CO" w:eastAsia="en-US"/>
          <w14:ligatures w14:val="standardContextual"/>
        </w:rPr>
        <w:lastRenderedPageBreak/>
        <w:t>con el reconocimiento de</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la</w:t>
      </w:r>
      <w:r w:rsidR="004F083D">
        <w:rPr>
          <w:rFonts w:ascii="Times New Roman" w:eastAsiaTheme="minorHAnsi" w:hAnsi="Times New Roman" w:cs="Times New Roman"/>
          <w:i w:val="0"/>
          <w:iCs w:val="0"/>
          <w:color w:val="auto"/>
          <w:kern w:val="2"/>
          <w:sz w:val="24"/>
          <w:szCs w:val="24"/>
          <w:lang w:val="es-CO" w:eastAsia="en-US"/>
          <w14:ligatures w14:val="standardContextual"/>
        </w:rPr>
        <w:t xml:space="preserve"> inversión en la red de transporte, la</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materialización de riesgos</w:t>
      </w:r>
      <w:r w:rsidR="004F083D">
        <w:rPr>
          <w:rFonts w:ascii="Times New Roman" w:eastAsiaTheme="minorHAnsi" w:hAnsi="Times New Roman" w:cs="Times New Roman"/>
          <w:i w:val="0"/>
          <w:iCs w:val="0"/>
          <w:color w:val="auto"/>
          <w:kern w:val="2"/>
          <w:sz w:val="24"/>
          <w:szCs w:val="24"/>
          <w:lang w:val="es-CO" w:eastAsia="en-US"/>
          <w14:ligatures w14:val="standardContextual"/>
        </w:rPr>
        <w:t xml:space="preserve"> a través d</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el Fondo de Contingencias</w:t>
      </w:r>
      <w:r w:rsidR="004F083D">
        <w:rPr>
          <w:rFonts w:ascii="Times New Roman" w:eastAsiaTheme="minorHAnsi" w:hAnsi="Times New Roman" w:cs="Times New Roman"/>
          <w:i w:val="0"/>
          <w:iCs w:val="0"/>
          <w:color w:val="auto"/>
          <w:kern w:val="2"/>
          <w:sz w:val="24"/>
          <w:szCs w:val="24"/>
          <w:lang w:val="es-CO" w:eastAsia="en-US"/>
          <w14:ligatures w14:val="standardContextual"/>
        </w:rPr>
        <w:t>,</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w:t>
      </w:r>
      <w:r w:rsidR="004F083D">
        <w:rPr>
          <w:rFonts w:ascii="Times New Roman" w:eastAsiaTheme="minorHAnsi" w:hAnsi="Times New Roman" w:cs="Times New Roman"/>
          <w:i w:val="0"/>
          <w:iCs w:val="0"/>
          <w:color w:val="auto"/>
          <w:kern w:val="2"/>
          <w:sz w:val="24"/>
          <w:szCs w:val="24"/>
          <w:lang w:val="es-CO" w:eastAsia="en-US"/>
          <w14:ligatures w14:val="standardContextual"/>
        </w:rPr>
        <w:t>entre otros ajustes como se muestra a</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continuación</w:t>
      </w:r>
      <w:r w:rsidR="0001223E">
        <w:rPr>
          <w:rFonts w:ascii="Times New Roman" w:eastAsiaTheme="minorHAnsi" w:hAnsi="Times New Roman" w:cs="Times New Roman"/>
          <w:i w:val="0"/>
          <w:iCs w:val="0"/>
          <w:color w:val="auto"/>
          <w:kern w:val="2"/>
          <w:sz w:val="24"/>
          <w:szCs w:val="24"/>
          <w:lang w:val="es-CO" w:eastAsia="en-US"/>
          <w14:ligatures w14:val="standardContextu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0"/>
        <w:gridCol w:w="2428"/>
      </w:tblGrid>
      <w:tr w:rsidR="004F083D" w:rsidRPr="00422E7D" w14:paraId="4ACF6BC7" w14:textId="77777777" w:rsidTr="004F083D">
        <w:trPr>
          <w:trHeight w:val="567"/>
          <w:tblHeader/>
          <w:jc w:val="center"/>
        </w:trPr>
        <w:tc>
          <w:tcPr>
            <w:tcW w:w="3625" w:type="pct"/>
            <w:shd w:val="clear" w:color="auto" w:fill="1F4E78"/>
            <w:tcMar>
              <w:top w:w="60" w:type="dxa"/>
              <w:left w:w="100" w:type="dxa"/>
              <w:bottom w:w="60" w:type="dxa"/>
              <w:right w:w="100" w:type="dxa"/>
            </w:tcMar>
            <w:vAlign w:val="center"/>
          </w:tcPr>
          <w:p w14:paraId="56AC2DE6" w14:textId="77777777" w:rsidR="004F083D" w:rsidRPr="00422E7D" w:rsidRDefault="004F083D" w:rsidP="00216496">
            <w:pPr>
              <w:jc w:val="center"/>
              <w:rPr>
                <w:rFonts w:ascii="Times New Roman" w:hAnsi="Times New Roman" w:cs="Times New Roman"/>
                <w:sz w:val="24"/>
                <w:szCs w:val="24"/>
              </w:rPr>
            </w:pPr>
            <w:r w:rsidRPr="00422E7D">
              <w:rPr>
                <w:rFonts w:ascii="Times New Roman" w:hAnsi="Times New Roman" w:cs="Times New Roman"/>
                <w:sz w:val="24"/>
                <w:szCs w:val="24"/>
              </w:rPr>
              <w:t>Concepto</w:t>
            </w:r>
          </w:p>
        </w:tc>
        <w:tc>
          <w:tcPr>
            <w:tcW w:w="1375" w:type="pct"/>
            <w:shd w:val="clear" w:color="auto" w:fill="1F4E78"/>
            <w:tcMar>
              <w:top w:w="60" w:type="dxa"/>
              <w:left w:w="100" w:type="dxa"/>
              <w:bottom w:w="60" w:type="dxa"/>
              <w:right w:w="100" w:type="dxa"/>
            </w:tcMar>
            <w:vAlign w:val="center"/>
          </w:tcPr>
          <w:p w14:paraId="4121DAB0" w14:textId="59B9046F" w:rsidR="004F083D" w:rsidRPr="00422E7D" w:rsidRDefault="004F083D" w:rsidP="00216496">
            <w:pPr>
              <w:jc w:val="center"/>
              <w:rPr>
                <w:rFonts w:ascii="Times New Roman" w:hAnsi="Times New Roman" w:cs="Times New Roman"/>
                <w:sz w:val="24"/>
                <w:szCs w:val="24"/>
              </w:rPr>
            </w:pPr>
            <w:r w:rsidRPr="00422E7D">
              <w:rPr>
                <w:rFonts w:ascii="Times New Roman" w:hAnsi="Times New Roman" w:cs="Times New Roman"/>
                <w:sz w:val="24"/>
                <w:szCs w:val="24"/>
              </w:rPr>
              <w:t xml:space="preserve">Valor </w:t>
            </w:r>
          </w:p>
        </w:tc>
      </w:tr>
      <w:tr w:rsidR="004F083D" w:rsidRPr="00422E7D" w14:paraId="2C685D2B" w14:textId="77777777" w:rsidTr="004F083D">
        <w:trPr>
          <w:trHeight w:val="567"/>
          <w:jc w:val="center"/>
        </w:trPr>
        <w:tc>
          <w:tcPr>
            <w:tcW w:w="3625" w:type="pct"/>
            <w:tcMar>
              <w:top w:w="60" w:type="dxa"/>
              <w:left w:w="100" w:type="dxa"/>
              <w:bottom w:w="60" w:type="dxa"/>
              <w:right w:w="100" w:type="dxa"/>
            </w:tcMar>
            <w:vAlign w:val="center"/>
          </w:tcPr>
          <w:p w14:paraId="126682F8"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Ejecución de recursos públicos (modo carretero, GCSP-F-007)</w:t>
            </w:r>
          </w:p>
        </w:tc>
        <w:tc>
          <w:tcPr>
            <w:tcW w:w="1375" w:type="pct"/>
            <w:tcMar>
              <w:top w:w="60" w:type="dxa"/>
              <w:left w:w="100" w:type="dxa"/>
              <w:bottom w:w="60" w:type="dxa"/>
              <w:right w:w="100" w:type="dxa"/>
            </w:tcMar>
            <w:vAlign w:val="center"/>
          </w:tcPr>
          <w:p w14:paraId="0172CE7E"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1.799.627.869.860</w:t>
            </w:r>
          </w:p>
        </w:tc>
      </w:tr>
      <w:tr w:rsidR="004F083D" w:rsidRPr="00422E7D" w14:paraId="67079BAD" w14:textId="77777777" w:rsidTr="004F083D">
        <w:trPr>
          <w:trHeight w:val="567"/>
          <w:jc w:val="center"/>
        </w:trPr>
        <w:tc>
          <w:tcPr>
            <w:tcW w:w="3625" w:type="pct"/>
            <w:tcMar>
              <w:top w:w="60" w:type="dxa"/>
              <w:left w:w="100" w:type="dxa"/>
              <w:bottom w:w="60" w:type="dxa"/>
              <w:right w:w="100" w:type="dxa"/>
            </w:tcMar>
            <w:vAlign w:val="center"/>
          </w:tcPr>
          <w:p w14:paraId="3ACAF73C"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Materialización de riesgos y garantías contractuales-concesiones</w:t>
            </w:r>
          </w:p>
        </w:tc>
        <w:tc>
          <w:tcPr>
            <w:tcW w:w="1375" w:type="pct"/>
            <w:tcMar>
              <w:top w:w="60" w:type="dxa"/>
              <w:left w:w="100" w:type="dxa"/>
              <w:bottom w:w="60" w:type="dxa"/>
              <w:right w:w="100" w:type="dxa"/>
            </w:tcMar>
            <w:vAlign w:val="center"/>
          </w:tcPr>
          <w:p w14:paraId="77893D75"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1.295.263.767.211</w:t>
            </w:r>
          </w:p>
        </w:tc>
      </w:tr>
      <w:tr w:rsidR="004F083D" w:rsidRPr="00422E7D" w14:paraId="45D1302F" w14:textId="77777777" w:rsidTr="004F083D">
        <w:trPr>
          <w:trHeight w:val="349"/>
          <w:jc w:val="center"/>
        </w:trPr>
        <w:tc>
          <w:tcPr>
            <w:tcW w:w="3625" w:type="pct"/>
            <w:tcMar>
              <w:top w:w="60" w:type="dxa"/>
              <w:left w:w="100" w:type="dxa"/>
              <w:bottom w:w="60" w:type="dxa"/>
              <w:right w:w="100" w:type="dxa"/>
            </w:tcMar>
            <w:vAlign w:val="center"/>
          </w:tcPr>
          <w:p w14:paraId="29EC2486"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Actualización mensual del déficit (cuentas de orden)</w:t>
            </w:r>
          </w:p>
        </w:tc>
        <w:tc>
          <w:tcPr>
            <w:tcW w:w="1375" w:type="pct"/>
            <w:tcMar>
              <w:top w:w="60" w:type="dxa"/>
              <w:left w:w="100" w:type="dxa"/>
              <w:bottom w:w="60" w:type="dxa"/>
              <w:right w:w="100" w:type="dxa"/>
            </w:tcMar>
            <w:vAlign w:val="center"/>
          </w:tcPr>
          <w:p w14:paraId="74FA6A69"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2.153.460.541.795</w:t>
            </w:r>
          </w:p>
        </w:tc>
      </w:tr>
      <w:tr w:rsidR="004F083D" w:rsidRPr="00422E7D" w14:paraId="41B7A419" w14:textId="77777777" w:rsidTr="004F083D">
        <w:trPr>
          <w:trHeight w:val="349"/>
          <w:jc w:val="center"/>
        </w:trPr>
        <w:tc>
          <w:tcPr>
            <w:tcW w:w="3625" w:type="pct"/>
            <w:tcMar>
              <w:top w:w="60" w:type="dxa"/>
              <w:left w:w="100" w:type="dxa"/>
              <w:bottom w:w="60" w:type="dxa"/>
              <w:right w:w="100" w:type="dxa"/>
            </w:tcMar>
            <w:vAlign w:val="center"/>
          </w:tcPr>
          <w:p w14:paraId="0532669A"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Fondo de Contingencias – rendimientos financieros</w:t>
            </w:r>
          </w:p>
        </w:tc>
        <w:tc>
          <w:tcPr>
            <w:tcW w:w="1375" w:type="pct"/>
            <w:tcMar>
              <w:top w:w="60" w:type="dxa"/>
              <w:left w:w="100" w:type="dxa"/>
              <w:bottom w:w="60" w:type="dxa"/>
              <w:right w:w="100" w:type="dxa"/>
            </w:tcMar>
            <w:vAlign w:val="center"/>
          </w:tcPr>
          <w:p w14:paraId="288998CC"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334.291.337.565</w:t>
            </w:r>
          </w:p>
        </w:tc>
      </w:tr>
      <w:tr w:rsidR="004F083D" w:rsidRPr="00422E7D" w14:paraId="77599BF8" w14:textId="77777777" w:rsidTr="004F083D">
        <w:trPr>
          <w:trHeight w:val="334"/>
          <w:jc w:val="center"/>
        </w:trPr>
        <w:tc>
          <w:tcPr>
            <w:tcW w:w="3625" w:type="pct"/>
            <w:tcMar>
              <w:top w:w="60" w:type="dxa"/>
              <w:left w:w="100" w:type="dxa"/>
              <w:bottom w:w="60" w:type="dxa"/>
              <w:right w:w="100" w:type="dxa"/>
            </w:tcMar>
            <w:vAlign w:val="center"/>
          </w:tcPr>
          <w:p w14:paraId="3D1F32B1"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Separación de terrenos (GADF-F-107)</w:t>
            </w:r>
          </w:p>
        </w:tc>
        <w:tc>
          <w:tcPr>
            <w:tcW w:w="1375" w:type="pct"/>
            <w:tcMar>
              <w:top w:w="60" w:type="dxa"/>
              <w:left w:w="100" w:type="dxa"/>
              <w:bottom w:w="60" w:type="dxa"/>
              <w:right w:w="100" w:type="dxa"/>
            </w:tcMar>
            <w:vAlign w:val="center"/>
          </w:tcPr>
          <w:p w14:paraId="22BAE7C1"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75.276.578.957</w:t>
            </w:r>
          </w:p>
        </w:tc>
      </w:tr>
      <w:tr w:rsidR="004F083D" w:rsidRPr="00422E7D" w14:paraId="3BE13684" w14:textId="77777777" w:rsidTr="004F083D">
        <w:trPr>
          <w:trHeight w:val="349"/>
          <w:jc w:val="center"/>
        </w:trPr>
        <w:tc>
          <w:tcPr>
            <w:tcW w:w="3625" w:type="pct"/>
            <w:tcMar>
              <w:top w:w="60" w:type="dxa"/>
              <w:left w:w="100" w:type="dxa"/>
              <w:bottom w:w="60" w:type="dxa"/>
              <w:right w:w="100" w:type="dxa"/>
            </w:tcMar>
            <w:vAlign w:val="center"/>
          </w:tcPr>
          <w:p w14:paraId="43C17686" w14:textId="22DBD1B8"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 xml:space="preserve">Reclasificaciones </w:t>
            </w:r>
            <w:r>
              <w:rPr>
                <w:rFonts w:ascii="Times New Roman" w:hAnsi="Times New Roman" w:cs="Times New Roman"/>
                <w:sz w:val="24"/>
                <w:szCs w:val="24"/>
              </w:rPr>
              <w:t>c</w:t>
            </w:r>
            <w:r w:rsidRPr="00422E7D">
              <w:rPr>
                <w:rFonts w:ascii="Times New Roman" w:hAnsi="Times New Roman" w:cs="Times New Roman"/>
                <w:sz w:val="24"/>
                <w:szCs w:val="24"/>
              </w:rPr>
              <w:t>ontables</w:t>
            </w:r>
          </w:p>
        </w:tc>
        <w:tc>
          <w:tcPr>
            <w:tcW w:w="1375" w:type="pct"/>
            <w:tcMar>
              <w:top w:w="60" w:type="dxa"/>
              <w:left w:w="100" w:type="dxa"/>
              <w:bottom w:w="60" w:type="dxa"/>
              <w:right w:w="100" w:type="dxa"/>
            </w:tcMar>
            <w:vAlign w:val="center"/>
          </w:tcPr>
          <w:p w14:paraId="6AD65755"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1.870.864.964.153</w:t>
            </w:r>
          </w:p>
        </w:tc>
      </w:tr>
      <w:tr w:rsidR="004F083D" w:rsidRPr="00422E7D" w14:paraId="1CB115BD" w14:textId="77777777" w:rsidTr="004F083D">
        <w:trPr>
          <w:trHeight w:val="567"/>
          <w:jc w:val="center"/>
        </w:trPr>
        <w:tc>
          <w:tcPr>
            <w:tcW w:w="3625" w:type="pct"/>
            <w:tcMar>
              <w:top w:w="60" w:type="dxa"/>
              <w:left w:w="100" w:type="dxa"/>
              <w:bottom w:w="60" w:type="dxa"/>
              <w:right w:w="100" w:type="dxa"/>
            </w:tcMar>
            <w:vAlign w:val="center"/>
          </w:tcPr>
          <w:p w14:paraId="49F52950" w14:textId="7EC990FA"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 xml:space="preserve">Actualización </w:t>
            </w:r>
            <w:r>
              <w:rPr>
                <w:rFonts w:ascii="Times New Roman" w:hAnsi="Times New Roman" w:cs="Times New Roman"/>
                <w:sz w:val="24"/>
                <w:szCs w:val="24"/>
              </w:rPr>
              <w:t>de inversión carretera y férrea</w:t>
            </w:r>
          </w:p>
        </w:tc>
        <w:tc>
          <w:tcPr>
            <w:tcW w:w="1375" w:type="pct"/>
            <w:tcMar>
              <w:top w:w="60" w:type="dxa"/>
              <w:left w:w="100" w:type="dxa"/>
              <w:bottom w:w="60" w:type="dxa"/>
              <w:right w:w="100" w:type="dxa"/>
            </w:tcMar>
            <w:vAlign w:val="center"/>
          </w:tcPr>
          <w:p w14:paraId="4C6D6B10"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950.318.641.108</w:t>
            </w:r>
          </w:p>
        </w:tc>
      </w:tr>
      <w:tr w:rsidR="004F083D" w:rsidRPr="00422E7D" w14:paraId="0BDF6935" w14:textId="77777777" w:rsidTr="004F083D">
        <w:trPr>
          <w:trHeight w:val="349"/>
          <w:jc w:val="center"/>
        </w:trPr>
        <w:tc>
          <w:tcPr>
            <w:tcW w:w="3625" w:type="pct"/>
            <w:tcMar>
              <w:top w:w="60" w:type="dxa"/>
              <w:left w:w="100" w:type="dxa"/>
              <w:bottom w:w="60" w:type="dxa"/>
              <w:right w:w="100" w:type="dxa"/>
            </w:tcMar>
            <w:vAlign w:val="center"/>
          </w:tcPr>
          <w:p w14:paraId="509BADBB"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Corrección de partidas de la vigencia 2025</w:t>
            </w:r>
          </w:p>
        </w:tc>
        <w:tc>
          <w:tcPr>
            <w:tcW w:w="1375" w:type="pct"/>
            <w:tcMar>
              <w:top w:w="60" w:type="dxa"/>
              <w:left w:w="100" w:type="dxa"/>
              <w:bottom w:w="60" w:type="dxa"/>
              <w:right w:w="100" w:type="dxa"/>
            </w:tcMar>
            <w:vAlign w:val="center"/>
          </w:tcPr>
          <w:p w14:paraId="54C104BB"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5.451.622.714</w:t>
            </w:r>
          </w:p>
        </w:tc>
      </w:tr>
      <w:tr w:rsidR="004F083D" w:rsidRPr="00422E7D" w14:paraId="7FCCF8E0" w14:textId="77777777" w:rsidTr="004F083D">
        <w:trPr>
          <w:trHeight w:val="334"/>
          <w:jc w:val="center"/>
        </w:trPr>
        <w:tc>
          <w:tcPr>
            <w:tcW w:w="3625" w:type="pct"/>
            <w:tcMar>
              <w:top w:w="60" w:type="dxa"/>
              <w:left w:w="100" w:type="dxa"/>
              <w:bottom w:w="60" w:type="dxa"/>
              <w:right w:w="100" w:type="dxa"/>
            </w:tcMar>
            <w:vAlign w:val="center"/>
          </w:tcPr>
          <w:p w14:paraId="14D3BF9E"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Incorporación de saldos INVIAS / IDU (terrenos)</w:t>
            </w:r>
          </w:p>
        </w:tc>
        <w:tc>
          <w:tcPr>
            <w:tcW w:w="1375" w:type="pct"/>
            <w:tcMar>
              <w:top w:w="60" w:type="dxa"/>
              <w:left w:w="100" w:type="dxa"/>
              <w:bottom w:w="60" w:type="dxa"/>
              <w:right w:w="100" w:type="dxa"/>
            </w:tcMar>
            <w:vAlign w:val="center"/>
          </w:tcPr>
          <w:p w14:paraId="0E702876"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2.940.646.258</w:t>
            </w:r>
          </w:p>
        </w:tc>
      </w:tr>
      <w:tr w:rsidR="004F083D" w:rsidRPr="00422E7D" w14:paraId="25CF1E00" w14:textId="77777777" w:rsidTr="004F083D">
        <w:trPr>
          <w:trHeight w:val="334"/>
          <w:jc w:val="center"/>
        </w:trPr>
        <w:tc>
          <w:tcPr>
            <w:tcW w:w="3625" w:type="pct"/>
            <w:tcMar>
              <w:top w:w="60" w:type="dxa"/>
              <w:left w:w="100" w:type="dxa"/>
              <w:bottom w:w="60" w:type="dxa"/>
              <w:right w:w="100" w:type="dxa"/>
            </w:tcMar>
            <w:vAlign w:val="center"/>
          </w:tcPr>
          <w:p w14:paraId="7574AA8C" w14:textId="77777777" w:rsidR="004F083D" w:rsidRPr="00422E7D" w:rsidRDefault="004F083D" w:rsidP="00216496">
            <w:pPr>
              <w:rPr>
                <w:rFonts w:ascii="Times New Roman" w:hAnsi="Times New Roman" w:cs="Times New Roman"/>
                <w:sz w:val="24"/>
                <w:szCs w:val="24"/>
              </w:rPr>
            </w:pPr>
            <w:r w:rsidRPr="00422E7D">
              <w:rPr>
                <w:rFonts w:ascii="Times New Roman" w:hAnsi="Times New Roman" w:cs="Times New Roman"/>
                <w:sz w:val="24"/>
                <w:szCs w:val="24"/>
              </w:rPr>
              <w:t>Otros ajustes operativos</w:t>
            </w:r>
          </w:p>
        </w:tc>
        <w:tc>
          <w:tcPr>
            <w:tcW w:w="1375" w:type="pct"/>
            <w:tcMar>
              <w:top w:w="60" w:type="dxa"/>
              <w:left w:w="100" w:type="dxa"/>
              <w:bottom w:w="60" w:type="dxa"/>
              <w:right w:w="100" w:type="dxa"/>
            </w:tcMar>
            <w:vAlign w:val="center"/>
          </w:tcPr>
          <w:p w14:paraId="329F56BB" w14:textId="77777777" w:rsidR="004F083D" w:rsidRPr="00422E7D" w:rsidRDefault="004F083D" w:rsidP="00216496">
            <w:pPr>
              <w:jc w:val="right"/>
              <w:rPr>
                <w:rFonts w:ascii="Times New Roman" w:hAnsi="Times New Roman" w:cs="Times New Roman"/>
                <w:sz w:val="24"/>
                <w:szCs w:val="24"/>
              </w:rPr>
            </w:pPr>
            <w:r w:rsidRPr="00422E7D">
              <w:rPr>
                <w:rFonts w:ascii="Times New Roman" w:hAnsi="Times New Roman" w:cs="Times New Roman"/>
                <w:sz w:val="24"/>
                <w:szCs w:val="24"/>
              </w:rPr>
              <w:t>2.475.165.488</w:t>
            </w:r>
          </w:p>
        </w:tc>
      </w:tr>
    </w:tbl>
    <w:p w14:paraId="3E927113" w14:textId="24E79457" w:rsidR="0001223E" w:rsidRPr="004F083D" w:rsidRDefault="0001223E" w:rsidP="004F083D">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w:t>
      </w:r>
    </w:p>
    <w:p w14:paraId="53BEB607" w14:textId="72DD13E0" w:rsidR="0001223E" w:rsidRDefault="004F083D" w:rsidP="004F083D">
      <w:pPr>
        <w:spacing w:line="276" w:lineRule="auto"/>
        <w:jc w:val="both"/>
        <w:rPr>
          <w:rFonts w:ascii="Times New Roman" w:hAnsi="Times New Roman" w:cs="Times New Roman"/>
          <w:i/>
          <w:iCs/>
          <w:sz w:val="24"/>
          <w:szCs w:val="24"/>
        </w:rPr>
      </w:pPr>
      <w:r w:rsidRPr="004F083D">
        <w:rPr>
          <w:rFonts w:ascii="Times New Roman" w:hAnsi="Times New Roman" w:cs="Times New Roman"/>
          <w:sz w:val="24"/>
          <w:szCs w:val="24"/>
        </w:rPr>
        <w:t>La actividad o hito</w:t>
      </w:r>
      <w:r w:rsidRPr="004F083D">
        <w:rPr>
          <w:rFonts w:ascii="Times New Roman" w:hAnsi="Times New Roman" w:cs="Times New Roman"/>
          <w:b/>
          <w:bCs/>
          <w:sz w:val="24"/>
          <w:szCs w:val="24"/>
        </w:rPr>
        <w:t xml:space="preserve"> </w:t>
      </w:r>
      <w:r w:rsidR="0001223E" w:rsidRPr="004F083D">
        <w:rPr>
          <w:rFonts w:ascii="Times New Roman" w:hAnsi="Times New Roman" w:cs="Times New Roman"/>
          <w:b/>
          <w:bCs/>
          <w:sz w:val="24"/>
          <w:szCs w:val="24"/>
        </w:rPr>
        <w:t>Separación de terrenos</w:t>
      </w:r>
      <w:r>
        <w:rPr>
          <w:rFonts w:ascii="Times New Roman" w:hAnsi="Times New Roman" w:cs="Times New Roman"/>
          <w:sz w:val="24"/>
          <w:szCs w:val="24"/>
        </w:rPr>
        <w:t>,</w:t>
      </w:r>
      <w:r w:rsidR="0001223E" w:rsidRPr="000549A5">
        <w:rPr>
          <w:rFonts w:ascii="Times New Roman" w:hAnsi="Times New Roman" w:cs="Times New Roman"/>
          <w:sz w:val="24"/>
          <w:szCs w:val="24"/>
        </w:rPr>
        <w:t xml:space="preserve"> </w:t>
      </w:r>
      <w:r>
        <w:rPr>
          <w:rFonts w:ascii="Times New Roman" w:hAnsi="Times New Roman" w:cs="Times New Roman"/>
          <w:sz w:val="24"/>
          <w:szCs w:val="24"/>
        </w:rPr>
        <w:t xml:space="preserve">realizada a través del formato </w:t>
      </w:r>
      <w:r w:rsidR="0001223E" w:rsidRPr="000549A5">
        <w:rPr>
          <w:rFonts w:ascii="Times New Roman" w:hAnsi="Times New Roman" w:cs="Times New Roman"/>
          <w:sz w:val="24"/>
          <w:szCs w:val="24"/>
        </w:rPr>
        <w:t>GADF-F-107</w:t>
      </w:r>
      <w:r>
        <w:rPr>
          <w:rFonts w:ascii="Times New Roman" w:hAnsi="Times New Roman" w:cs="Times New Roman"/>
          <w:sz w:val="24"/>
          <w:szCs w:val="24"/>
        </w:rPr>
        <w:t xml:space="preserve"> reportado por el GIT Predial y Jurídico Predial, presentó </w:t>
      </w:r>
      <w:proofErr w:type="spellStart"/>
      <w:r>
        <w:rPr>
          <w:rFonts w:ascii="Times New Roman" w:hAnsi="Times New Roman" w:cs="Times New Roman"/>
          <w:sz w:val="24"/>
          <w:szCs w:val="24"/>
        </w:rPr>
        <w:t>moviemiento</w:t>
      </w:r>
      <w:proofErr w:type="spellEnd"/>
      <w:r w:rsidR="0001223E" w:rsidRPr="000549A5">
        <w:rPr>
          <w:rFonts w:ascii="Times New Roman" w:hAnsi="Times New Roman" w:cs="Times New Roman"/>
          <w:sz w:val="24"/>
          <w:szCs w:val="24"/>
        </w:rPr>
        <w:t xml:space="preserve"> para los proyectos Nueva Malla Vial del Valle del Cauca, Conexión Norte, Rumichaca-Pasto, Pamplona-Cúcuta, </w:t>
      </w:r>
      <w:proofErr w:type="spellStart"/>
      <w:r w:rsidR="0001223E" w:rsidRPr="000549A5">
        <w:rPr>
          <w:rFonts w:ascii="Times New Roman" w:hAnsi="Times New Roman" w:cs="Times New Roman"/>
          <w:sz w:val="24"/>
          <w:szCs w:val="24"/>
        </w:rPr>
        <w:t>Devimed</w:t>
      </w:r>
      <w:proofErr w:type="spellEnd"/>
      <w:r w:rsidR="0001223E" w:rsidRPr="000549A5">
        <w:rPr>
          <w:rFonts w:ascii="Times New Roman" w:hAnsi="Times New Roman" w:cs="Times New Roman"/>
          <w:sz w:val="24"/>
          <w:szCs w:val="24"/>
        </w:rPr>
        <w:t xml:space="preserve">, </w:t>
      </w:r>
      <w:proofErr w:type="spellStart"/>
      <w:r w:rsidR="0001223E" w:rsidRPr="000549A5">
        <w:rPr>
          <w:rFonts w:ascii="Times New Roman" w:hAnsi="Times New Roman" w:cs="Times New Roman"/>
          <w:sz w:val="24"/>
          <w:szCs w:val="24"/>
        </w:rPr>
        <w:t>Chirajara</w:t>
      </w:r>
      <w:proofErr w:type="spellEnd"/>
      <w:r w:rsidR="0001223E" w:rsidRPr="000549A5">
        <w:rPr>
          <w:rFonts w:ascii="Times New Roman" w:hAnsi="Times New Roman" w:cs="Times New Roman"/>
          <w:sz w:val="24"/>
          <w:szCs w:val="24"/>
        </w:rPr>
        <w:t xml:space="preserve">-Fundadores, Malla Vial del Meta, Villavicencio-Yopal, Cartagena-Barranquilla, Ruta del Sol Sector 3, Santana-Mocoa-Neiva, Autopista Conexión Pacífico 1, Accesos Norte Bogotá y Accesos Norte Fase II, </w:t>
      </w:r>
      <w:r>
        <w:rPr>
          <w:rFonts w:ascii="Times New Roman" w:hAnsi="Times New Roman" w:cs="Times New Roman"/>
          <w:sz w:val="24"/>
          <w:szCs w:val="24"/>
        </w:rPr>
        <w:t>así como,</w:t>
      </w:r>
      <w:r w:rsidR="0001223E" w:rsidRPr="000549A5">
        <w:rPr>
          <w:rFonts w:ascii="Times New Roman" w:hAnsi="Times New Roman" w:cs="Times New Roman"/>
          <w:sz w:val="24"/>
          <w:szCs w:val="24"/>
        </w:rPr>
        <w:t xml:space="preserve"> la incorporación de saldos de terrenos del proyecto ALO Sur remitidos por el IDU.</w:t>
      </w:r>
    </w:p>
    <w:p w14:paraId="1F4DC7B3" w14:textId="0A303EC0" w:rsidR="009D0CFA" w:rsidRPr="00422E7D" w:rsidRDefault="009D0CFA" w:rsidP="009D0CFA">
      <w:pPr>
        <w:jc w:val="both"/>
        <w:rPr>
          <w:rFonts w:ascii="Times New Roman" w:hAnsi="Times New Roman" w:cs="Times New Roman"/>
          <w:sz w:val="24"/>
          <w:szCs w:val="24"/>
        </w:rPr>
      </w:pPr>
      <w:r>
        <w:rPr>
          <w:rFonts w:ascii="Times New Roman" w:hAnsi="Times New Roman" w:cs="Times New Roman"/>
          <w:sz w:val="24"/>
          <w:szCs w:val="24"/>
        </w:rPr>
        <w:t>E</w:t>
      </w:r>
      <w:r w:rsidRPr="009D0CFA">
        <w:rPr>
          <w:rFonts w:ascii="Times New Roman" w:hAnsi="Times New Roman" w:cs="Times New Roman"/>
          <w:sz w:val="24"/>
          <w:szCs w:val="24"/>
        </w:rPr>
        <w:t xml:space="preserve">l GIT Predial y Jurídico Predial </w:t>
      </w:r>
      <w:r>
        <w:rPr>
          <w:rFonts w:ascii="Times New Roman" w:hAnsi="Times New Roman" w:cs="Times New Roman"/>
          <w:sz w:val="24"/>
          <w:szCs w:val="24"/>
        </w:rPr>
        <w:t xml:space="preserve">manifiesta que se </w:t>
      </w:r>
      <w:r w:rsidRPr="00422E7D">
        <w:rPr>
          <w:rFonts w:ascii="Times New Roman" w:hAnsi="Times New Roman" w:cs="Times New Roman"/>
          <w:sz w:val="24"/>
          <w:szCs w:val="24"/>
        </w:rPr>
        <w:t>tiene</w:t>
      </w:r>
      <w:r>
        <w:rPr>
          <w:rFonts w:ascii="Times New Roman" w:hAnsi="Times New Roman" w:cs="Times New Roman"/>
          <w:sz w:val="24"/>
          <w:szCs w:val="24"/>
        </w:rPr>
        <w:t xml:space="preserve"> identificado la necesidad de</w:t>
      </w:r>
      <w:r w:rsidRPr="00422E7D">
        <w:rPr>
          <w:rFonts w:ascii="Times New Roman" w:hAnsi="Times New Roman" w:cs="Times New Roman"/>
          <w:sz w:val="24"/>
          <w:szCs w:val="24"/>
        </w:rPr>
        <w:t xml:space="preserve"> 44.445 predios requeridos </w:t>
      </w:r>
      <w:r>
        <w:rPr>
          <w:rFonts w:ascii="Times New Roman" w:hAnsi="Times New Roman" w:cs="Times New Roman"/>
          <w:sz w:val="24"/>
          <w:szCs w:val="24"/>
        </w:rPr>
        <w:t>para los diferentes proyectos</w:t>
      </w:r>
      <w:r w:rsidRPr="00422E7D">
        <w:rPr>
          <w:rFonts w:ascii="Times New Roman" w:hAnsi="Times New Roman" w:cs="Times New Roman"/>
          <w:sz w:val="24"/>
          <w:szCs w:val="24"/>
        </w:rPr>
        <w:t>, de los cuales se han adquirido 32.160</w:t>
      </w:r>
      <w:r>
        <w:rPr>
          <w:rFonts w:ascii="Times New Roman" w:hAnsi="Times New Roman" w:cs="Times New Roman"/>
          <w:sz w:val="24"/>
          <w:szCs w:val="24"/>
        </w:rPr>
        <w:t xml:space="preserve">, es decir, el </w:t>
      </w:r>
      <w:r w:rsidRPr="00422E7D">
        <w:rPr>
          <w:rFonts w:ascii="Times New Roman" w:hAnsi="Times New Roman" w:cs="Times New Roman"/>
          <w:sz w:val="24"/>
          <w:szCs w:val="24"/>
        </w:rPr>
        <w:t>72.4% del total</w:t>
      </w:r>
      <w:r>
        <w:rPr>
          <w:rFonts w:ascii="Times New Roman" w:hAnsi="Times New Roman" w:cs="Times New Roman"/>
          <w:sz w:val="24"/>
          <w:szCs w:val="24"/>
        </w:rPr>
        <w:t xml:space="preserve"> de predios</w:t>
      </w:r>
      <w:r w:rsidRPr="00422E7D">
        <w:rPr>
          <w:rFonts w:ascii="Times New Roman" w:hAnsi="Times New Roman" w:cs="Times New Roman"/>
          <w:sz w:val="24"/>
          <w:szCs w:val="24"/>
        </w:rPr>
        <w:t xml:space="preserve"> requerido.</w:t>
      </w:r>
      <w:r>
        <w:rPr>
          <w:rFonts w:ascii="Times New Roman" w:hAnsi="Times New Roman" w:cs="Times New Roman"/>
          <w:sz w:val="24"/>
          <w:szCs w:val="24"/>
        </w:rPr>
        <w:t xml:space="preserve"> </w:t>
      </w:r>
      <w:r w:rsidRPr="00422E7D">
        <w:rPr>
          <w:rFonts w:ascii="Times New Roman" w:hAnsi="Times New Roman" w:cs="Times New Roman"/>
          <w:sz w:val="24"/>
          <w:szCs w:val="24"/>
        </w:rPr>
        <w:t xml:space="preserve">De los predios adquiridos, 21.017 ya </w:t>
      </w:r>
      <w:r>
        <w:rPr>
          <w:rFonts w:ascii="Times New Roman" w:hAnsi="Times New Roman" w:cs="Times New Roman"/>
          <w:sz w:val="24"/>
          <w:szCs w:val="24"/>
        </w:rPr>
        <w:t xml:space="preserve">fueron reportados al GIT Administrativo y Financiero – Contabilidad el </w:t>
      </w:r>
      <w:r w:rsidRPr="00422E7D">
        <w:rPr>
          <w:rFonts w:ascii="Times New Roman" w:hAnsi="Times New Roman" w:cs="Times New Roman"/>
          <w:sz w:val="24"/>
          <w:szCs w:val="24"/>
        </w:rPr>
        <w:t>65.4%, quedando 10.865 predios adquiridos pendientes de reportar</w:t>
      </w:r>
      <w:r>
        <w:rPr>
          <w:rFonts w:ascii="Times New Roman" w:hAnsi="Times New Roman" w:cs="Times New Roman"/>
          <w:sz w:val="24"/>
          <w:szCs w:val="24"/>
        </w:rPr>
        <w:t xml:space="preserve"> hasta cumplirse con todas las formalidades</w:t>
      </w:r>
      <w:r w:rsidRPr="00422E7D">
        <w:rPr>
          <w:rFonts w:ascii="Times New Roman" w:hAnsi="Times New Roman" w:cs="Times New Roman"/>
          <w:sz w:val="24"/>
          <w:szCs w:val="24"/>
        </w:rPr>
        <w:t>.</w:t>
      </w:r>
    </w:p>
    <w:p w14:paraId="05F2DF25" w14:textId="77777777" w:rsidR="009D0CFA" w:rsidRPr="00422E7D" w:rsidRDefault="009D0CFA" w:rsidP="009D0CFA">
      <w:pPr>
        <w:jc w:val="both"/>
        <w:rPr>
          <w:rFonts w:ascii="Times New Roman" w:hAnsi="Times New Roman" w:cs="Times New Roman"/>
          <w:sz w:val="24"/>
          <w:szCs w:val="24"/>
        </w:rPr>
      </w:pPr>
    </w:p>
    <w:p w14:paraId="51673BFF" w14:textId="217E56E0" w:rsidR="009D0CFA" w:rsidRPr="00422E7D" w:rsidRDefault="009D0CFA" w:rsidP="009D0CFA">
      <w:pPr>
        <w:jc w:val="both"/>
        <w:rPr>
          <w:rFonts w:ascii="Times New Roman" w:hAnsi="Times New Roman" w:cs="Times New Roman"/>
          <w:sz w:val="24"/>
          <w:szCs w:val="24"/>
        </w:rPr>
      </w:pPr>
      <w:r w:rsidRPr="00422E7D">
        <w:rPr>
          <w:rFonts w:ascii="Times New Roman" w:hAnsi="Times New Roman" w:cs="Times New Roman"/>
          <w:sz w:val="24"/>
          <w:szCs w:val="24"/>
        </w:rPr>
        <w:lastRenderedPageBreak/>
        <w:t xml:space="preserve">El grupo </w:t>
      </w:r>
      <w:r>
        <w:rPr>
          <w:rFonts w:ascii="Times New Roman" w:hAnsi="Times New Roman" w:cs="Times New Roman"/>
          <w:sz w:val="24"/>
          <w:szCs w:val="24"/>
        </w:rPr>
        <w:t>de predios pertenecientes a proyectos de cuarta y quinta generación (</w:t>
      </w:r>
      <w:r w:rsidRPr="00422E7D">
        <w:rPr>
          <w:rFonts w:ascii="Times New Roman" w:hAnsi="Times New Roman" w:cs="Times New Roman"/>
          <w:sz w:val="24"/>
          <w:szCs w:val="24"/>
        </w:rPr>
        <w:t>4G-5G</w:t>
      </w:r>
      <w:r>
        <w:rPr>
          <w:rFonts w:ascii="Times New Roman" w:hAnsi="Times New Roman" w:cs="Times New Roman"/>
          <w:sz w:val="24"/>
          <w:szCs w:val="24"/>
        </w:rPr>
        <w:t>)</w:t>
      </w:r>
      <w:r w:rsidRPr="00422E7D">
        <w:rPr>
          <w:rFonts w:ascii="Times New Roman" w:hAnsi="Times New Roman" w:cs="Times New Roman"/>
          <w:sz w:val="24"/>
          <w:szCs w:val="24"/>
        </w:rPr>
        <w:t xml:space="preserve"> presenta un avance de reporte</w:t>
      </w:r>
      <w:r>
        <w:rPr>
          <w:rFonts w:ascii="Times New Roman" w:hAnsi="Times New Roman" w:cs="Times New Roman"/>
          <w:sz w:val="24"/>
          <w:szCs w:val="24"/>
        </w:rPr>
        <w:t xml:space="preserve"> del </w:t>
      </w:r>
      <w:r w:rsidRPr="00422E7D">
        <w:rPr>
          <w:rFonts w:ascii="Times New Roman" w:hAnsi="Times New Roman" w:cs="Times New Roman"/>
          <w:sz w:val="24"/>
          <w:szCs w:val="24"/>
        </w:rPr>
        <w:t>73.9%</w:t>
      </w:r>
      <w:r>
        <w:rPr>
          <w:rFonts w:ascii="Times New Roman" w:hAnsi="Times New Roman" w:cs="Times New Roman"/>
          <w:sz w:val="24"/>
          <w:szCs w:val="24"/>
        </w:rPr>
        <w:t>,</w:t>
      </w:r>
      <w:r w:rsidRPr="00422E7D">
        <w:rPr>
          <w:rFonts w:ascii="Times New Roman" w:hAnsi="Times New Roman" w:cs="Times New Roman"/>
          <w:sz w:val="24"/>
          <w:szCs w:val="24"/>
        </w:rPr>
        <w:t xml:space="preserve"> frente a</w:t>
      </w:r>
      <w:r>
        <w:rPr>
          <w:rFonts w:ascii="Times New Roman" w:hAnsi="Times New Roman" w:cs="Times New Roman"/>
          <w:sz w:val="24"/>
          <w:szCs w:val="24"/>
        </w:rPr>
        <w:t xml:space="preserve"> </w:t>
      </w:r>
      <w:r w:rsidRPr="00422E7D">
        <w:rPr>
          <w:rFonts w:ascii="Times New Roman" w:hAnsi="Times New Roman" w:cs="Times New Roman"/>
          <w:sz w:val="24"/>
          <w:szCs w:val="24"/>
        </w:rPr>
        <w:t>l</w:t>
      </w:r>
      <w:r>
        <w:rPr>
          <w:rFonts w:ascii="Times New Roman" w:hAnsi="Times New Roman" w:cs="Times New Roman"/>
          <w:sz w:val="24"/>
          <w:szCs w:val="24"/>
        </w:rPr>
        <w:t>os proyectos de primera, segunda y cuarta generación (</w:t>
      </w:r>
      <w:r w:rsidRPr="00422E7D">
        <w:rPr>
          <w:rFonts w:ascii="Times New Roman" w:hAnsi="Times New Roman" w:cs="Times New Roman"/>
          <w:sz w:val="24"/>
          <w:szCs w:val="24"/>
        </w:rPr>
        <w:t>1G-2G-3G</w:t>
      </w:r>
      <w:r>
        <w:rPr>
          <w:rFonts w:ascii="Times New Roman" w:hAnsi="Times New Roman" w:cs="Times New Roman"/>
          <w:sz w:val="24"/>
          <w:szCs w:val="24"/>
        </w:rPr>
        <w:t xml:space="preserve">) con el </w:t>
      </w:r>
      <w:r w:rsidRPr="00422E7D">
        <w:rPr>
          <w:rFonts w:ascii="Times New Roman" w:hAnsi="Times New Roman" w:cs="Times New Roman"/>
          <w:sz w:val="24"/>
          <w:szCs w:val="24"/>
        </w:rPr>
        <w:t xml:space="preserve">58.3%, </w:t>
      </w:r>
      <w:r>
        <w:rPr>
          <w:rFonts w:ascii="Times New Roman" w:hAnsi="Times New Roman" w:cs="Times New Roman"/>
          <w:sz w:val="24"/>
          <w:szCs w:val="24"/>
        </w:rPr>
        <w:t xml:space="preserve">con proyectos </w:t>
      </w:r>
      <w:r w:rsidRPr="00422E7D">
        <w:rPr>
          <w:rFonts w:ascii="Times New Roman" w:hAnsi="Times New Roman" w:cs="Times New Roman"/>
          <w:sz w:val="24"/>
          <w:szCs w:val="24"/>
        </w:rPr>
        <w:t>pendientes</w:t>
      </w:r>
      <w:r>
        <w:rPr>
          <w:rFonts w:ascii="Times New Roman" w:hAnsi="Times New Roman" w:cs="Times New Roman"/>
          <w:sz w:val="24"/>
          <w:szCs w:val="24"/>
        </w:rPr>
        <w:t xml:space="preserve"> como </w:t>
      </w:r>
      <w:r w:rsidRPr="00422E7D">
        <w:rPr>
          <w:rFonts w:ascii="Times New Roman" w:hAnsi="Times New Roman" w:cs="Times New Roman"/>
          <w:sz w:val="24"/>
          <w:szCs w:val="24"/>
        </w:rPr>
        <w:t>Briceño–Tunja–Sogamoso</w:t>
      </w:r>
      <w:r>
        <w:rPr>
          <w:rFonts w:ascii="Times New Roman" w:hAnsi="Times New Roman" w:cs="Times New Roman"/>
          <w:sz w:val="24"/>
          <w:szCs w:val="24"/>
        </w:rPr>
        <w:t>;</w:t>
      </w:r>
      <w:r w:rsidRPr="00422E7D">
        <w:rPr>
          <w:rFonts w:ascii="Times New Roman" w:hAnsi="Times New Roman" w:cs="Times New Roman"/>
          <w:sz w:val="24"/>
          <w:szCs w:val="24"/>
        </w:rPr>
        <w:t xml:space="preserve"> Bosa–Granada–Girardot</w:t>
      </w:r>
      <w:r>
        <w:rPr>
          <w:rFonts w:ascii="Times New Roman" w:hAnsi="Times New Roman" w:cs="Times New Roman"/>
          <w:sz w:val="24"/>
          <w:szCs w:val="24"/>
        </w:rPr>
        <w:t>; y</w:t>
      </w:r>
      <w:r w:rsidRPr="00422E7D">
        <w:rPr>
          <w:rFonts w:ascii="Times New Roman" w:hAnsi="Times New Roman" w:cs="Times New Roman"/>
          <w:sz w:val="24"/>
          <w:szCs w:val="24"/>
        </w:rPr>
        <w:t xml:space="preserve"> Malla Vial del Valle del Cauca y Cauca.</w:t>
      </w:r>
    </w:p>
    <w:p w14:paraId="565A110B" w14:textId="03E153A6" w:rsidR="0001223E" w:rsidRPr="00FF2774" w:rsidRDefault="0001223E" w:rsidP="0001223E">
      <w:pPr>
        <w:jc w:val="both"/>
        <w:rPr>
          <w:rFonts w:ascii="Times New Roman" w:hAnsi="Times New Roman" w:cs="Times New Roman"/>
          <w:b/>
          <w:bCs/>
          <w:sz w:val="24"/>
          <w:szCs w:val="24"/>
        </w:rPr>
      </w:pPr>
    </w:p>
    <w:tbl>
      <w:tblPr>
        <w:tblStyle w:val="Tabladelista3"/>
        <w:tblW w:w="5000" w:type="pct"/>
        <w:tblLook w:val="0000" w:firstRow="0" w:lastRow="0" w:firstColumn="0" w:lastColumn="0" w:noHBand="0" w:noVBand="0"/>
      </w:tblPr>
      <w:tblGrid>
        <w:gridCol w:w="2202"/>
        <w:gridCol w:w="1283"/>
        <w:gridCol w:w="1283"/>
        <w:gridCol w:w="1310"/>
        <w:gridCol w:w="1283"/>
        <w:gridCol w:w="1467"/>
      </w:tblGrid>
      <w:tr w:rsidR="0001223E" w:rsidRPr="00422E7D" w14:paraId="2705EF74" w14:textId="77777777" w:rsidTr="002164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50" w:type="pct"/>
            <w:vAlign w:val="center"/>
          </w:tcPr>
          <w:p w14:paraId="584CBF6B"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Grupo</w:t>
            </w:r>
          </w:p>
        </w:tc>
        <w:tc>
          <w:tcPr>
            <w:tcW w:w="729" w:type="pct"/>
            <w:vAlign w:val="center"/>
          </w:tcPr>
          <w:p w14:paraId="13583F58"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Predios requeridos</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3B82D3C8"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Predios adquiridos</w:t>
            </w:r>
          </w:p>
        </w:tc>
        <w:tc>
          <w:tcPr>
            <w:tcW w:w="729" w:type="pct"/>
            <w:vAlign w:val="center"/>
          </w:tcPr>
          <w:p w14:paraId="25037E11"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Reportados NIIF</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120826EC"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Pendientes por reportar</w:t>
            </w:r>
          </w:p>
        </w:tc>
        <w:tc>
          <w:tcPr>
            <w:tcW w:w="833" w:type="pct"/>
            <w:vAlign w:val="center"/>
          </w:tcPr>
          <w:p w14:paraId="5DC9EFEB"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Avance reporte</w:t>
            </w:r>
          </w:p>
        </w:tc>
      </w:tr>
      <w:tr w:rsidR="0001223E" w:rsidRPr="00422E7D" w14:paraId="1B07E24E" w14:textId="77777777" w:rsidTr="00216496">
        <w:tc>
          <w:tcPr>
            <w:cnfStyle w:val="000010000000" w:firstRow="0" w:lastRow="0" w:firstColumn="0" w:lastColumn="0" w:oddVBand="1" w:evenVBand="0" w:oddHBand="0" w:evenHBand="0" w:firstRowFirstColumn="0" w:firstRowLastColumn="0" w:lastRowFirstColumn="0" w:lastRowLastColumn="0"/>
            <w:tcW w:w="1250" w:type="pct"/>
            <w:vAlign w:val="center"/>
          </w:tcPr>
          <w:p w14:paraId="29BFE9E4" w14:textId="77777777" w:rsidR="0001223E" w:rsidRPr="00422E7D" w:rsidRDefault="0001223E" w:rsidP="00216496">
            <w:pPr>
              <w:rPr>
                <w:rFonts w:ascii="Times New Roman" w:hAnsi="Times New Roman" w:cs="Times New Roman"/>
                <w:sz w:val="24"/>
                <w:szCs w:val="24"/>
              </w:rPr>
            </w:pPr>
            <w:r w:rsidRPr="00422E7D">
              <w:rPr>
                <w:rFonts w:ascii="Times New Roman" w:hAnsi="Times New Roman" w:cs="Times New Roman"/>
                <w:sz w:val="24"/>
                <w:szCs w:val="24"/>
              </w:rPr>
              <w:t>1G, 2G y 3 Generación</w:t>
            </w:r>
          </w:p>
        </w:tc>
        <w:tc>
          <w:tcPr>
            <w:tcW w:w="729" w:type="pct"/>
            <w:vAlign w:val="center"/>
          </w:tcPr>
          <w:p w14:paraId="427CA4DF"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20.556</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42CDDF12"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17.580</w:t>
            </w:r>
          </w:p>
        </w:tc>
        <w:tc>
          <w:tcPr>
            <w:tcW w:w="729" w:type="pct"/>
            <w:vAlign w:val="center"/>
          </w:tcPr>
          <w:p w14:paraId="6EF38A21"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10.241</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100716F7"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7.415</w:t>
            </w:r>
          </w:p>
        </w:tc>
        <w:tc>
          <w:tcPr>
            <w:tcW w:w="833" w:type="pct"/>
            <w:vAlign w:val="center"/>
          </w:tcPr>
          <w:p w14:paraId="7B08C8AF"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58.3%</w:t>
            </w:r>
          </w:p>
        </w:tc>
      </w:tr>
      <w:tr w:rsidR="0001223E" w:rsidRPr="00422E7D" w14:paraId="46595680" w14:textId="77777777" w:rsidTr="002164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50" w:type="pct"/>
            <w:vAlign w:val="center"/>
          </w:tcPr>
          <w:p w14:paraId="18818036" w14:textId="77777777" w:rsidR="0001223E" w:rsidRPr="00422E7D" w:rsidRDefault="0001223E" w:rsidP="00216496">
            <w:pPr>
              <w:rPr>
                <w:rFonts w:ascii="Times New Roman" w:hAnsi="Times New Roman" w:cs="Times New Roman"/>
                <w:sz w:val="24"/>
                <w:szCs w:val="24"/>
              </w:rPr>
            </w:pPr>
            <w:r w:rsidRPr="00422E7D">
              <w:rPr>
                <w:rFonts w:ascii="Times New Roman" w:hAnsi="Times New Roman" w:cs="Times New Roman"/>
                <w:sz w:val="24"/>
                <w:szCs w:val="24"/>
              </w:rPr>
              <w:t>4G y 5 Generación</w:t>
            </w:r>
          </w:p>
        </w:tc>
        <w:tc>
          <w:tcPr>
            <w:tcW w:w="729" w:type="pct"/>
            <w:vAlign w:val="center"/>
          </w:tcPr>
          <w:p w14:paraId="3B206219"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23.889</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646021B0"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14.580</w:t>
            </w:r>
          </w:p>
        </w:tc>
        <w:tc>
          <w:tcPr>
            <w:tcW w:w="729" w:type="pct"/>
            <w:vAlign w:val="center"/>
          </w:tcPr>
          <w:p w14:paraId="56F93726"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10.776</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31C5A152"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3.450</w:t>
            </w:r>
          </w:p>
        </w:tc>
        <w:tc>
          <w:tcPr>
            <w:tcW w:w="833" w:type="pct"/>
            <w:vAlign w:val="center"/>
          </w:tcPr>
          <w:p w14:paraId="05CA8B94" w14:textId="77777777" w:rsidR="0001223E" w:rsidRPr="00422E7D" w:rsidRDefault="0001223E" w:rsidP="002164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73.9%</w:t>
            </w:r>
          </w:p>
        </w:tc>
      </w:tr>
      <w:tr w:rsidR="0001223E" w:rsidRPr="00422E7D" w14:paraId="29A33BDC" w14:textId="77777777" w:rsidTr="00216496">
        <w:tc>
          <w:tcPr>
            <w:cnfStyle w:val="000010000000" w:firstRow="0" w:lastRow="0" w:firstColumn="0" w:lastColumn="0" w:oddVBand="1" w:evenVBand="0" w:oddHBand="0" w:evenHBand="0" w:firstRowFirstColumn="0" w:firstRowLastColumn="0" w:lastRowFirstColumn="0" w:lastRowLastColumn="0"/>
            <w:tcW w:w="1250" w:type="pct"/>
            <w:vAlign w:val="center"/>
          </w:tcPr>
          <w:p w14:paraId="6C584D01" w14:textId="77777777" w:rsidR="0001223E" w:rsidRPr="00422E7D" w:rsidRDefault="0001223E" w:rsidP="00216496">
            <w:pPr>
              <w:rPr>
                <w:rFonts w:ascii="Times New Roman" w:hAnsi="Times New Roman" w:cs="Times New Roman"/>
                <w:sz w:val="24"/>
                <w:szCs w:val="24"/>
              </w:rPr>
            </w:pPr>
            <w:r w:rsidRPr="00422E7D">
              <w:rPr>
                <w:rFonts w:ascii="Times New Roman" w:hAnsi="Times New Roman" w:cs="Times New Roman"/>
                <w:sz w:val="24"/>
                <w:szCs w:val="24"/>
              </w:rPr>
              <w:t>TOTAL, GENERAL</w:t>
            </w:r>
          </w:p>
        </w:tc>
        <w:tc>
          <w:tcPr>
            <w:tcW w:w="729" w:type="pct"/>
            <w:vAlign w:val="center"/>
          </w:tcPr>
          <w:p w14:paraId="128F1DC5"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44.445</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1775D287"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32.160</w:t>
            </w:r>
          </w:p>
        </w:tc>
        <w:tc>
          <w:tcPr>
            <w:tcW w:w="729" w:type="pct"/>
            <w:vAlign w:val="center"/>
          </w:tcPr>
          <w:p w14:paraId="1E1A5538"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21.017</w:t>
            </w:r>
          </w:p>
        </w:tc>
        <w:tc>
          <w:tcPr>
            <w:cnfStyle w:val="000010000000" w:firstRow="0" w:lastRow="0" w:firstColumn="0" w:lastColumn="0" w:oddVBand="1" w:evenVBand="0" w:oddHBand="0" w:evenHBand="0" w:firstRowFirstColumn="0" w:firstRowLastColumn="0" w:lastRowFirstColumn="0" w:lastRowLastColumn="0"/>
            <w:tcW w:w="729" w:type="pct"/>
            <w:vAlign w:val="center"/>
          </w:tcPr>
          <w:p w14:paraId="73440674" w14:textId="77777777" w:rsidR="0001223E" w:rsidRPr="00422E7D" w:rsidRDefault="0001223E" w:rsidP="00216496">
            <w:pPr>
              <w:jc w:val="center"/>
              <w:rPr>
                <w:rFonts w:ascii="Times New Roman" w:hAnsi="Times New Roman" w:cs="Times New Roman"/>
                <w:sz w:val="24"/>
                <w:szCs w:val="24"/>
              </w:rPr>
            </w:pPr>
            <w:r w:rsidRPr="00422E7D">
              <w:rPr>
                <w:rFonts w:ascii="Times New Roman" w:hAnsi="Times New Roman" w:cs="Times New Roman"/>
                <w:sz w:val="24"/>
                <w:szCs w:val="24"/>
              </w:rPr>
              <w:t>10.865</w:t>
            </w:r>
          </w:p>
        </w:tc>
        <w:tc>
          <w:tcPr>
            <w:tcW w:w="833" w:type="pct"/>
            <w:vAlign w:val="center"/>
          </w:tcPr>
          <w:p w14:paraId="13B88A6D" w14:textId="77777777" w:rsidR="0001223E" w:rsidRPr="00422E7D" w:rsidRDefault="0001223E" w:rsidP="002164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2E7D">
              <w:rPr>
                <w:rFonts w:ascii="Times New Roman" w:hAnsi="Times New Roman" w:cs="Times New Roman"/>
                <w:sz w:val="24"/>
                <w:szCs w:val="24"/>
              </w:rPr>
              <w:t>65.4%</w:t>
            </w:r>
          </w:p>
        </w:tc>
      </w:tr>
    </w:tbl>
    <w:p w14:paraId="763C2C9A" w14:textId="77777777" w:rsidR="0001223E" w:rsidRPr="00422E7D" w:rsidRDefault="0001223E" w:rsidP="0001223E">
      <w:pPr>
        <w:jc w:val="both"/>
        <w:rPr>
          <w:rFonts w:ascii="Times New Roman" w:hAnsi="Times New Roman" w:cs="Times New Roman"/>
          <w:sz w:val="24"/>
          <w:szCs w:val="24"/>
        </w:rPr>
      </w:pPr>
    </w:p>
    <w:p w14:paraId="0C0CF971" w14:textId="384747A8" w:rsidR="0001223E" w:rsidRPr="000549A5" w:rsidRDefault="00D4396B"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Pr>
          <w:rFonts w:ascii="Times New Roman" w:eastAsiaTheme="minorHAnsi" w:hAnsi="Times New Roman" w:cs="Times New Roman"/>
          <w:i w:val="0"/>
          <w:iCs w:val="0"/>
          <w:color w:val="auto"/>
          <w:kern w:val="2"/>
          <w:sz w:val="24"/>
          <w:szCs w:val="24"/>
          <w:lang w:val="es-CO" w:eastAsia="en-US"/>
          <w14:ligatures w14:val="standardContextual"/>
        </w:rPr>
        <w:t>Adicionalmente, se presentó avances en las otras actividades o hitos, como es la</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culmin</w:t>
      </w:r>
      <w:r>
        <w:rPr>
          <w:rFonts w:ascii="Times New Roman" w:eastAsiaTheme="minorHAnsi" w:hAnsi="Times New Roman" w:cs="Times New Roman"/>
          <w:i w:val="0"/>
          <w:iCs w:val="0"/>
          <w:color w:val="auto"/>
          <w:kern w:val="2"/>
          <w:sz w:val="24"/>
          <w:szCs w:val="24"/>
          <w:lang w:val="es-CO" w:eastAsia="en-US"/>
          <w14:ligatures w14:val="standardContextual"/>
        </w:rPr>
        <w:t>aci</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ó</w:t>
      </w:r>
      <w:r>
        <w:rPr>
          <w:rFonts w:ascii="Times New Roman" w:eastAsiaTheme="minorHAnsi" w:hAnsi="Times New Roman" w:cs="Times New Roman"/>
          <w:i w:val="0"/>
          <w:iCs w:val="0"/>
          <w:color w:val="auto"/>
          <w:kern w:val="2"/>
          <w:sz w:val="24"/>
          <w:szCs w:val="24"/>
          <w:lang w:val="es-CO" w:eastAsia="en-US"/>
          <w14:ligatures w14:val="standardContextual"/>
        </w:rPr>
        <w:t>n</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w:t>
      </w:r>
      <w:r>
        <w:rPr>
          <w:rFonts w:ascii="Times New Roman" w:eastAsiaTheme="minorHAnsi" w:hAnsi="Times New Roman" w:cs="Times New Roman"/>
          <w:i w:val="0"/>
          <w:iCs w:val="0"/>
          <w:color w:val="auto"/>
          <w:kern w:val="2"/>
          <w:sz w:val="24"/>
          <w:szCs w:val="24"/>
          <w:lang w:val="es-CO" w:eastAsia="en-US"/>
          <w14:ligatures w14:val="standardContextual"/>
        </w:rPr>
        <w:t>d</w:t>
      </w:r>
      <w:r w:rsidR="0001223E" w:rsidRPr="000549A5">
        <w:rPr>
          <w:rFonts w:ascii="Times New Roman" w:eastAsiaTheme="minorHAnsi" w:hAnsi="Times New Roman" w:cs="Times New Roman"/>
          <w:i w:val="0"/>
          <w:iCs w:val="0"/>
          <w:color w:val="auto"/>
          <w:kern w:val="2"/>
          <w:sz w:val="24"/>
          <w:szCs w:val="24"/>
          <w:lang w:val="es-CO" w:eastAsia="en-US"/>
          <w14:ligatures w14:val="standardContextual"/>
        </w:rPr>
        <w:t>el documento de identificación y categorización de activos del modo férreo. Las categorías definidas proporcionan la base técnica para los procesos de valoración, determinación de vidas útiles y depreciación que se desarrollarán en los siguientes trimestres.</w:t>
      </w:r>
    </w:p>
    <w:p w14:paraId="68CA21F0" w14:textId="77777777" w:rsidR="0001223E" w:rsidRPr="000549A5"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Entre febrero y junio de 2026, se georreferenciaron 20 proyectos del modo carretero, alcanzando un acumulado de 183.880 activos y un avance del 49 % de los 41 proyectos previstos en el inventario, conforme a la metodología general para reportar la información que conforma el Sistema Integral Nacional de Información de Carreteras (SINC) adoptada mediante la Resolución 20253040053135 de 2025 del Ministerio de Transporte.</w:t>
      </w:r>
    </w:p>
    <w:p w14:paraId="2D84F5BD" w14:textId="77777777" w:rsidR="0001223E" w:rsidRPr="000549A5"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En el modo férreo, se desarrolló el primer prototipo de inventario georreferenciado de esta infraestructura, con 2.050 activos identificados en el corredor Bogotá–Belencito. Este resultado consolidó la implementación de la metodología de </w:t>
      </w:r>
      <w:proofErr w:type="spellStart"/>
      <w:r w:rsidRPr="000549A5">
        <w:rPr>
          <w:rFonts w:ascii="Times New Roman" w:eastAsiaTheme="minorHAnsi" w:hAnsi="Times New Roman" w:cs="Times New Roman"/>
          <w:i w:val="0"/>
          <w:iCs w:val="0"/>
          <w:color w:val="auto"/>
          <w:kern w:val="2"/>
          <w:sz w:val="24"/>
          <w:szCs w:val="24"/>
          <w:lang w:val="es-CO" w:eastAsia="en-US"/>
          <w14:ligatures w14:val="standardContextual"/>
        </w:rPr>
        <w:t>geodatabase</w:t>
      </w:r>
      <w:proofErr w:type="spellEnd"/>
      <w:r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para el modo férreo y constituye la base para completar este y los tres corredores restantes para entregar el cuarto trimestre de 2026.</w:t>
      </w:r>
    </w:p>
    <w:p w14:paraId="60D42FAC" w14:textId="77777777" w:rsidR="0001223E" w:rsidRPr="000549A5"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En el modo portuario y fluvial, se realizó un diagnóstico de las 59 concesiones en operación, estableciendo el estado de la información geográfica de cada proyecto. Este resultado servirá como base para estandarizar la entrega de información geoespacial y avanzar en la consolidación del inventario institucional de activos de este modo de transporte.</w:t>
      </w:r>
    </w:p>
    <w:p w14:paraId="4735B56C" w14:textId="77777777" w:rsidR="0001223E" w:rsidRPr="000549A5"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En políticas sectoriales, la Agencia avanzó en la implementación de la metodología general para reportar la información que conforma el Sistema Integral Nacional de Información de Carreteras (SINC) adoptada por la Resolución 20253040053135 de 2025, mediante la incorporación de la metodología del Sistema Integral Nacional de Información de Carreteras </w:t>
      </w:r>
      <w:r w:rsidRPr="000549A5">
        <w:rPr>
          <w:rFonts w:ascii="Times New Roman" w:eastAsiaTheme="minorHAnsi" w:hAnsi="Times New Roman" w:cs="Times New Roman"/>
          <w:i w:val="0"/>
          <w:iCs w:val="0"/>
          <w:color w:val="auto"/>
          <w:kern w:val="2"/>
          <w:sz w:val="24"/>
          <w:szCs w:val="24"/>
          <w:lang w:val="es-CO" w:eastAsia="en-US"/>
          <w14:ligatures w14:val="standardContextual"/>
        </w:rPr>
        <w:lastRenderedPageBreak/>
        <w:t>(SINC) versión 6 a la estructura de datos geográficos y alfanuméricos de la entidad. Este proceso continuará hasta el tercer trimestre de 2028.</w:t>
      </w:r>
    </w:p>
    <w:p w14:paraId="727DC533" w14:textId="40A929A9" w:rsidR="0001223E" w:rsidRPr="000549A5"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Como logro destacado del trimestre, se publicó el primer libro del Sistema de Clasificación de Infraestructura de Transporte Intermodal (SITI), registrado con ISBN ante la Biblioteca Nacional de Colombia. Este resultado consolida el desarrollo del sistema de clasificación y posiciona a la Agencia como referente nacional en esta materia. El segundo libro se encuentra en desarrollo y su publicación está prevista para</w:t>
      </w:r>
      <w:r w:rsidR="009E3691">
        <w:rPr>
          <w:rFonts w:ascii="Times New Roman" w:eastAsiaTheme="minorHAnsi" w:hAnsi="Times New Roman" w:cs="Times New Roman"/>
          <w:i w:val="0"/>
          <w:iCs w:val="0"/>
          <w:color w:val="auto"/>
          <w:kern w:val="2"/>
          <w:sz w:val="24"/>
          <w:szCs w:val="24"/>
          <w:lang w:val="es-CO" w:eastAsia="en-US"/>
          <w14:ligatures w14:val="standardContextual"/>
        </w:rPr>
        <w:t xml:space="preserve"> el tercer trimestre</w:t>
      </w:r>
      <w:r w:rsidRPr="000549A5">
        <w:rPr>
          <w:rFonts w:ascii="Times New Roman" w:eastAsiaTheme="minorHAnsi" w:hAnsi="Times New Roman" w:cs="Times New Roman"/>
          <w:i w:val="0"/>
          <w:iCs w:val="0"/>
          <w:color w:val="auto"/>
          <w:kern w:val="2"/>
          <w:sz w:val="24"/>
          <w:szCs w:val="24"/>
          <w:lang w:val="es-CO" w:eastAsia="en-US"/>
          <w14:ligatures w14:val="standardContextual"/>
        </w:rPr>
        <w:t xml:space="preserve"> 2026.</w:t>
      </w:r>
    </w:p>
    <w:p w14:paraId="5E0334FB" w14:textId="77777777" w:rsidR="0001223E" w:rsidRPr="00BF7C28" w:rsidRDefault="0001223E" w:rsidP="0001223E">
      <w:pPr>
        <w:pStyle w:val="Descripcin"/>
        <w:keepNext/>
        <w:spacing w:line="276" w:lineRule="auto"/>
        <w:jc w:val="both"/>
        <w:rPr>
          <w:rFonts w:ascii="Times New Roman" w:eastAsiaTheme="minorHAnsi" w:hAnsi="Times New Roman" w:cs="Times New Roman"/>
          <w:i w:val="0"/>
          <w:iCs w:val="0"/>
          <w:color w:val="auto"/>
          <w:kern w:val="2"/>
          <w:sz w:val="24"/>
          <w:szCs w:val="24"/>
          <w:lang w:val="es-CO" w:eastAsia="en-US"/>
          <w14:ligatures w14:val="standardContextual"/>
        </w:rPr>
      </w:pPr>
      <w:r w:rsidRPr="000549A5">
        <w:rPr>
          <w:rFonts w:ascii="Times New Roman" w:eastAsiaTheme="minorHAnsi" w:hAnsi="Times New Roman" w:cs="Times New Roman"/>
          <w:i w:val="0"/>
          <w:iCs w:val="0"/>
          <w:color w:val="auto"/>
          <w:kern w:val="2"/>
          <w:sz w:val="24"/>
          <w:szCs w:val="24"/>
          <w:lang w:val="es-CO" w:eastAsia="en-US"/>
          <w14:ligatures w14:val="standardContextual"/>
        </w:rPr>
        <w:t>Estos avances fortalecen el modelo de gestión de activos de la ANI mediante la integración de información técnica, geográfica y contable, así como la coordinación interinstitucional, lo que mejorara la eficiencia, la transparencia y la toma de decisiones sobre la infraestructura de transporte gestionada por la entidad.</w:t>
      </w:r>
    </w:p>
    <w:p w14:paraId="72152F21" w14:textId="77777777" w:rsidR="0001223E" w:rsidRDefault="0001223E" w:rsidP="00284FD3">
      <w:pPr>
        <w:jc w:val="both"/>
        <w:rPr>
          <w:rFonts w:ascii="Times New Roman" w:hAnsi="Times New Roman" w:cs="Times New Roman"/>
          <w:sz w:val="24"/>
          <w:szCs w:val="24"/>
        </w:rPr>
      </w:pPr>
    </w:p>
    <w:p w14:paraId="1FAB1C74" w14:textId="13509141" w:rsidR="003924EC" w:rsidRPr="00F04204" w:rsidRDefault="003924EC" w:rsidP="00F04204">
      <w:pPr>
        <w:rPr>
          <w:b/>
          <w:bCs/>
        </w:rPr>
      </w:pPr>
      <w:r w:rsidRPr="00F04204">
        <w:rPr>
          <w:b/>
          <w:bCs/>
        </w:rPr>
        <w:t xml:space="preserve">Otros </w:t>
      </w:r>
      <w:r w:rsidR="00195E06" w:rsidRPr="00F04204">
        <w:rPr>
          <w:b/>
          <w:bCs/>
        </w:rPr>
        <w:t>a</w:t>
      </w:r>
      <w:r w:rsidRPr="00F04204">
        <w:rPr>
          <w:b/>
          <w:bCs/>
        </w:rPr>
        <w:t>ctivos</w:t>
      </w:r>
    </w:p>
    <w:p w14:paraId="029EFAEE" w14:textId="715DF1D2" w:rsidR="00195E06" w:rsidRPr="00A922E6" w:rsidRDefault="00195E06" w:rsidP="00195E06">
      <w:pPr>
        <w:rPr>
          <w:rFonts w:ascii="Times New Roman" w:hAnsi="Times New Roman" w:cs="Times New Roman"/>
          <w:i/>
          <w:iCs/>
        </w:rPr>
      </w:pPr>
    </w:p>
    <w:p w14:paraId="53856ED5" w14:textId="77777777" w:rsidR="00B6186F" w:rsidRPr="00195E06" w:rsidRDefault="00B6186F" w:rsidP="00B6186F">
      <w:pPr>
        <w:rPr>
          <w:rFonts w:ascii="Times New Roman" w:hAnsi="Times New Roman" w:cs="Times New Roman"/>
          <w:bCs/>
          <w:sz w:val="24"/>
          <w:szCs w:val="24"/>
        </w:rPr>
      </w:pPr>
      <w:bookmarkStart w:id="1" w:name="_Toc191369524"/>
      <w:bookmarkStart w:id="2" w:name="_Toc191456854"/>
      <w:bookmarkStart w:id="3" w:name="_Toc191456964"/>
      <w:bookmarkStart w:id="4" w:name="_Toc191457074"/>
      <w:bookmarkStart w:id="5" w:name="_Toc191475701"/>
      <w:bookmarkStart w:id="6" w:name="_Toc191475810"/>
      <w:bookmarkStart w:id="7" w:name="_Toc191475919"/>
      <w:bookmarkStart w:id="8" w:name="_Toc191475442"/>
      <w:bookmarkStart w:id="9" w:name="_Toc191505818"/>
      <w:bookmarkStart w:id="10" w:name="_Toc222778839"/>
      <w:r w:rsidRPr="00195E06">
        <w:rPr>
          <w:rFonts w:ascii="Times New Roman" w:hAnsi="Times New Roman" w:cs="Times New Roman"/>
          <w:bCs/>
          <w:sz w:val="24"/>
          <w:szCs w:val="24"/>
        </w:rPr>
        <w:t>Composición</w:t>
      </w:r>
      <w:bookmarkEnd w:id="1"/>
      <w:bookmarkEnd w:id="2"/>
      <w:bookmarkEnd w:id="3"/>
      <w:bookmarkEnd w:id="4"/>
      <w:bookmarkEnd w:id="5"/>
      <w:bookmarkEnd w:id="6"/>
      <w:bookmarkEnd w:id="7"/>
      <w:bookmarkEnd w:id="8"/>
      <w:bookmarkEnd w:id="9"/>
      <w:bookmarkEnd w:id="10"/>
    </w:p>
    <w:p w14:paraId="389E3D76" w14:textId="77777777" w:rsidR="00A9594C" w:rsidRDefault="00A9594C" w:rsidP="00F44016">
      <w:pPr>
        <w:spacing w:after="0" w:line="240" w:lineRule="auto"/>
        <w:jc w:val="both"/>
        <w:rPr>
          <w:rFonts w:ascii="Times New Roman" w:hAnsi="Times New Roman" w:cs="Times New Roman"/>
          <w:sz w:val="16"/>
          <w:szCs w:val="16"/>
        </w:rPr>
      </w:pPr>
    </w:p>
    <w:tbl>
      <w:tblPr>
        <w:tblW w:w="5000" w:type="pct"/>
        <w:tblCellMar>
          <w:left w:w="70" w:type="dxa"/>
          <w:right w:w="70" w:type="dxa"/>
        </w:tblCellMar>
        <w:tblLook w:val="04A0" w:firstRow="1" w:lastRow="0" w:firstColumn="1" w:lastColumn="0" w:noHBand="0" w:noVBand="1"/>
      </w:tblPr>
      <w:tblGrid>
        <w:gridCol w:w="640"/>
        <w:gridCol w:w="552"/>
        <w:gridCol w:w="2439"/>
        <w:gridCol w:w="1740"/>
        <w:gridCol w:w="1740"/>
        <w:gridCol w:w="1707"/>
      </w:tblGrid>
      <w:tr w:rsidR="00A9594C" w:rsidRPr="00602136" w14:paraId="78D04479" w14:textId="77777777" w:rsidTr="00A9594C">
        <w:trPr>
          <w:trHeight w:val="315"/>
        </w:trPr>
        <w:tc>
          <w:tcPr>
            <w:tcW w:w="2433" w:type="pct"/>
            <w:gridSpan w:val="3"/>
            <w:tcBorders>
              <w:top w:val="single" w:sz="8" w:space="0" w:color="A6A6A6"/>
              <w:left w:val="single" w:sz="8" w:space="0" w:color="A6A6A6"/>
              <w:bottom w:val="single" w:sz="8" w:space="0" w:color="A6A6A6"/>
              <w:right w:val="single" w:sz="8" w:space="0" w:color="A6A6A6"/>
            </w:tcBorders>
            <w:noWrap/>
            <w:vAlign w:val="center"/>
            <w:hideMark/>
          </w:tcPr>
          <w:p w14:paraId="14E05658"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DESCRIPCIÓN</w:t>
            </w:r>
          </w:p>
        </w:tc>
        <w:tc>
          <w:tcPr>
            <w:tcW w:w="2567" w:type="pct"/>
            <w:gridSpan w:val="3"/>
            <w:tcBorders>
              <w:top w:val="single" w:sz="8" w:space="0" w:color="A6A6A6"/>
              <w:left w:val="nil"/>
              <w:bottom w:val="single" w:sz="8" w:space="0" w:color="A6A6A6"/>
              <w:right w:val="single" w:sz="8" w:space="0" w:color="A6A6A6"/>
            </w:tcBorders>
            <w:noWrap/>
            <w:vAlign w:val="center"/>
            <w:hideMark/>
          </w:tcPr>
          <w:p w14:paraId="7D5D2137"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SALDOS</w:t>
            </w:r>
          </w:p>
        </w:tc>
      </w:tr>
      <w:tr w:rsidR="00A9594C" w:rsidRPr="00602136" w14:paraId="42DB4ECA" w14:textId="77777777" w:rsidTr="00A9594C">
        <w:trPr>
          <w:trHeight w:val="315"/>
        </w:trPr>
        <w:tc>
          <w:tcPr>
            <w:tcW w:w="397" w:type="pct"/>
            <w:tcBorders>
              <w:top w:val="nil"/>
              <w:left w:val="single" w:sz="8" w:space="0" w:color="A6A6A6"/>
              <w:bottom w:val="single" w:sz="8" w:space="0" w:color="A6A6A6"/>
              <w:right w:val="single" w:sz="8" w:space="0" w:color="A6A6A6"/>
            </w:tcBorders>
            <w:noWrap/>
            <w:vAlign w:val="center"/>
            <w:hideMark/>
          </w:tcPr>
          <w:p w14:paraId="68DFBBC8"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CÓD</w:t>
            </w:r>
          </w:p>
        </w:tc>
        <w:tc>
          <w:tcPr>
            <w:tcW w:w="332" w:type="pct"/>
            <w:tcBorders>
              <w:top w:val="nil"/>
              <w:left w:val="nil"/>
              <w:bottom w:val="single" w:sz="8" w:space="0" w:color="A6A6A6"/>
              <w:right w:val="single" w:sz="8" w:space="0" w:color="A6A6A6"/>
            </w:tcBorders>
            <w:noWrap/>
            <w:vAlign w:val="center"/>
            <w:hideMark/>
          </w:tcPr>
          <w:p w14:paraId="6A33E229"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NAT</w:t>
            </w:r>
          </w:p>
        </w:tc>
        <w:tc>
          <w:tcPr>
            <w:tcW w:w="1705" w:type="pct"/>
            <w:tcBorders>
              <w:top w:val="nil"/>
              <w:left w:val="nil"/>
              <w:bottom w:val="single" w:sz="8" w:space="0" w:color="A6A6A6"/>
              <w:right w:val="single" w:sz="8" w:space="0" w:color="A6A6A6"/>
            </w:tcBorders>
            <w:vAlign w:val="center"/>
            <w:hideMark/>
          </w:tcPr>
          <w:p w14:paraId="63783E6C"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CONCEPTO</w:t>
            </w:r>
          </w:p>
        </w:tc>
        <w:tc>
          <w:tcPr>
            <w:tcW w:w="926" w:type="pct"/>
            <w:tcBorders>
              <w:top w:val="nil"/>
              <w:left w:val="nil"/>
              <w:bottom w:val="single" w:sz="8" w:space="0" w:color="A6A6A6"/>
              <w:right w:val="single" w:sz="8" w:space="0" w:color="A6A6A6"/>
            </w:tcBorders>
            <w:vAlign w:val="center"/>
            <w:hideMark/>
          </w:tcPr>
          <w:p w14:paraId="16FF94EC"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jun-26</w:t>
            </w:r>
          </w:p>
        </w:tc>
        <w:tc>
          <w:tcPr>
            <w:tcW w:w="782" w:type="pct"/>
            <w:tcBorders>
              <w:top w:val="nil"/>
              <w:left w:val="nil"/>
              <w:bottom w:val="single" w:sz="8" w:space="0" w:color="A6A6A6"/>
              <w:right w:val="single" w:sz="8" w:space="0" w:color="A6A6A6"/>
            </w:tcBorders>
            <w:vAlign w:val="center"/>
            <w:hideMark/>
          </w:tcPr>
          <w:p w14:paraId="6600D37C"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mar-26</w:t>
            </w:r>
          </w:p>
        </w:tc>
        <w:tc>
          <w:tcPr>
            <w:tcW w:w="859" w:type="pct"/>
            <w:tcBorders>
              <w:top w:val="nil"/>
              <w:left w:val="nil"/>
              <w:bottom w:val="single" w:sz="8" w:space="0" w:color="A6A6A6"/>
              <w:right w:val="single" w:sz="8" w:space="0" w:color="A6A6A6"/>
            </w:tcBorders>
            <w:vAlign w:val="center"/>
            <w:hideMark/>
          </w:tcPr>
          <w:p w14:paraId="48BE2D43"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VALOR VARIACIÓN</w:t>
            </w:r>
          </w:p>
        </w:tc>
      </w:tr>
      <w:tr w:rsidR="00A9594C" w:rsidRPr="00602136" w14:paraId="5D7D7163" w14:textId="77777777" w:rsidTr="00A9594C">
        <w:trPr>
          <w:trHeight w:val="435"/>
        </w:trPr>
        <w:tc>
          <w:tcPr>
            <w:tcW w:w="397" w:type="pct"/>
            <w:tcBorders>
              <w:top w:val="nil"/>
              <w:left w:val="single" w:sz="8" w:space="0" w:color="A6A6A6"/>
              <w:bottom w:val="single" w:sz="8" w:space="0" w:color="A6A6A6"/>
              <w:right w:val="single" w:sz="8" w:space="0" w:color="A6A6A6"/>
            </w:tcBorders>
            <w:noWrap/>
            <w:vAlign w:val="center"/>
            <w:hideMark/>
          </w:tcPr>
          <w:p w14:paraId="726A60FD" w14:textId="77777777" w:rsidR="00A9594C" w:rsidRPr="00602136" w:rsidRDefault="00A9594C" w:rsidP="00A9594C">
            <w:pPr>
              <w:spacing w:after="0" w:line="240" w:lineRule="auto"/>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 </w:t>
            </w:r>
          </w:p>
        </w:tc>
        <w:tc>
          <w:tcPr>
            <w:tcW w:w="332" w:type="pct"/>
            <w:tcBorders>
              <w:top w:val="nil"/>
              <w:left w:val="nil"/>
              <w:bottom w:val="single" w:sz="8" w:space="0" w:color="A6A6A6"/>
              <w:right w:val="single" w:sz="8" w:space="0" w:color="A6A6A6"/>
            </w:tcBorders>
            <w:noWrap/>
            <w:vAlign w:val="center"/>
            <w:hideMark/>
          </w:tcPr>
          <w:p w14:paraId="7617C04B"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proofErr w:type="spellStart"/>
            <w:r w:rsidRPr="00602136">
              <w:rPr>
                <w:rFonts w:ascii="Times New Roman" w:eastAsia="Times New Roman" w:hAnsi="Times New Roman" w:cs="Times New Roman"/>
                <w:color w:val="000000"/>
                <w:kern w:val="0"/>
                <w:sz w:val="20"/>
                <w:szCs w:val="20"/>
                <w:lang w:eastAsia="es-CO"/>
                <w14:ligatures w14:val="none"/>
              </w:rPr>
              <w:t>Db</w:t>
            </w:r>
            <w:proofErr w:type="spellEnd"/>
          </w:p>
        </w:tc>
        <w:tc>
          <w:tcPr>
            <w:tcW w:w="1705" w:type="pct"/>
            <w:tcBorders>
              <w:top w:val="nil"/>
              <w:left w:val="nil"/>
              <w:bottom w:val="single" w:sz="8" w:space="0" w:color="A6A6A6"/>
              <w:right w:val="single" w:sz="8" w:space="0" w:color="A6A6A6"/>
            </w:tcBorders>
            <w:vAlign w:val="center"/>
            <w:hideMark/>
          </w:tcPr>
          <w:p w14:paraId="0838FD27"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OTROS DERECHOS Y GARANTÍAS</w:t>
            </w:r>
          </w:p>
        </w:tc>
        <w:tc>
          <w:tcPr>
            <w:tcW w:w="926" w:type="pct"/>
            <w:tcBorders>
              <w:top w:val="nil"/>
              <w:left w:val="nil"/>
              <w:bottom w:val="single" w:sz="8" w:space="0" w:color="A6A6A6"/>
              <w:right w:val="single" w:sz="8" w:space="0" w:color="A6A6A6"/>
            </w:tcBorders>
            <w:noWrap/>
            <w:vAlign w:val="center"/>
            <w:hideMark/>
          </w:tcPr>
          <w:p w14:paraId="0D54770B"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18.878.609.061.387</w:t>
            </w:r>
          </w:p>
        </w:tc>
        <w:tc>
          <w:tcPr>
            <w:tcW w:w="782" w:type="pct"/>
            <w:tcBorders>
              <w:top w:val="nil"/>
              <w:left w:val="nil"/>
              <w:bottom w:val="single" w:sz="8" w:space="0" w:color="A6A6A6"/>
              <w:right w:val="single" w:sz="8" w:space="0" w:color="A6A6A6"/>
            </w:tcBorders>
            <w:noWrap/>
            <w:vAlign w:val="center"/>
            <w:hideMark/>
          </w:tcPr>
          <w:p w14:paraId="7C67AB79"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21.441.555.862.454</w:t>
            </w:r>
          </w:p>
        </w:tc>
        <w:tc>
          <w:tcPr>
            <w:tcW w:w="859" w:type="pct"/>
            <w:tcBorders>
              <w:top w:val="nil"/>
              <w:left w:val="nil"/>
              <w:bottom w:val="single" w:sz="8" w:space="0" w:color="A6A6A6"/>
              <w:right w:val="single" w:sz="8" w:space="0" w:color="A6A6A6"/>
            </w:tcBorders>
            <w:noWrap/>
            <w:vAlign w:val="center"/>
            <w:hideMark/>
          </w:tcPr>
          <w:p w14:paraId="302A2FED"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-2.562.946.801.067</w:t>
            </w:r>
          </w:p>
        </w:tc>
      </w:tr>
      <w:tr w:rsidR="00A9594C" w:rsidRPr="00602136" w14:paraId="65728EB4" w14:textId="77777777" w:rsidTr="00A9594C">
        <w:trPr>
          <w:trHeight w:val="690"/>
        </w:trPr>
        <w:tc>
          <w:tcPr>
            <w:tcW w:w="397" w:type="pct"/>
            <w:tcBorders>
              <w:top w:val="nil"/>
              <w:left w:val="single" w:sz="8" w:space="0" w:color="A6A6A6"/>
              <w:bottom w:val="single" w:sz="8" w:space="0" w:color="A6A6A6"/>
              <w:right w:val="single" w:sz="8" w:space="0" w:color="A6A6A6"/>
            </w:tcBorders>
            <w:noWrap/>
            <w:vAlign w:val="center"/>
            <w:hideMark/>
          </w:tcPr>
          <w:p w14:paraId="3073B816"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1.9.89</w:t>
            </w:r>
          </w:p>
        </w:tc>
        <w:tc>
          <w:tcPr>
            <w:tcW w:w="332" w:type="pct"/>
            <w:tcBorders>
              <w:top w:val="nil"/>
              <w:left w:val="nil"/>
              <w:bottom w:val="single" w:sz="8" w:space="0" w:color="A6A6A6"/>
              <w:right w:val="single" w:sz="8" w:space="0" w:color="A6A6A6"/>
            </w:tcBorders>
            <w:noWrap/>
            <w:vAlign w:val="center"/>
            <w:hideMark/>
          </w:tcPr>
          <w:p w14:paraId="6269E4A7"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proofErr w:type="spellStart"/>
            <w:r w:rsidRPr="00602136">
              <w:rPr>
                <w:rFonts w:ascii="Times New Roman" w:eastAsia="Times New Roman" w:hAnsi="Times New Roman" w:cs="Times New Roman"/>
                <w:color w:val="000000"/>
                <w:kern w:val="0"/>
                <w:sz w:val="20"/>
                <w:szCs w:val="20"/>
                <w:lang w:eastAsia="es-CO"/>
                <w14:ligatures w14:val="none"/>
              </w:rPr>
              <w:t>Db</w:t>
            </w:r>
            <w:proofErr w:type="spellEnd"/>
          </w:p>
        </w:tc>
        <w:tc>
          <w:tcPr>
            <w:tcW w:w="1705" w:type="pct"/>
            <w:tcBorders>
              <w:top w:val="nil"/>
              <w:left w:val="nil"/>
              <w:bottom w:val="single" w:sz="8" w:space="0" w:color="A6A6A6"/>
              <w:right w:val="single" w:sz="8" w:space="0" w:color="A6A6A6"/>
            </w:tcBorders>
            <w:vAlign w:val="center"/>
            <w:hideMark/>
          </w:tcPr>
          <w:p w14:paraId="1375D182" w14:textId="77777777" w:rsidR="00A9594C" w:rsidRPr="00602136" w:rsidRDefault="00A9594C" w:rsidP="00A9594C">
            <w:pPr>
              <w:spacing w:after="0" w:line="240" w:lineRule="auto"/>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Recursos de la entidad concedente en patrimonios autónomos constituidos por concesionarios privados</w:t>
            </w:r>
          </w:p>
        </w:tc>
        <w:tc>
          <w:tcPr>
            <w:tcW w:w="926" w:type="pct"/>
            <w:tcBorders>
              <w:top w:val="nil"/>
              <w:left w:val="nil"/>
              <w:bottom w:val="single" w:sz="8" w:space="0" w:color="A6A6A6"/>
              <w:right w:val="single" w:sz="8" w:space="0" w:color="A6A6A6"/>
            </w:tcBorders>
            <w:noWrap/>
            <w:vAlign w:val="center"/>
            <w:hideMark/>
          </w:tcPr>
          <w:p w14:paraId="29F31EDA"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11.003.469.972.369</w:t>
            </w:r>
          </w:p>
        </w:tc>
        <w:tc>
          <w:tcPr>
            <w:tcW w:w="782" w:type="pct"/>
            <w:tcBorders>
              <w:top w:val="nil"/>
              <w:left w:val="nil"/>
              <w:bottom w:val="single" w:sz="8" w:space="0" w:color="A6A6A6"/>
              <w:right w:val="single" w:sz="8" w:space="0" w:color="A6A6A6"/>
            </w:tcBorders>
            <w:noWrap/>
            <w:vAlign w:val="center"/>
            <w:hideMark/>
          </w:tcPr>
          <w:p w14:paraId="6EF354A1"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13.476.398.825.684</w:t>
            </w:r>
          </w:p>
        </w:tc>
        <w:tc>
          <w:tcPr>
            <w:tcW w:w="859" w:type="pct"/>
            <w:tcBorders>
              <w:top w:val="nil"/>
              <w:left w:val="nil"/>
              <w:bottom w:val="single" w:sz="8" w:space="0" w:color="A6A6A6"/>
              <w:right w:val="single" w:sz="8" w:space="0" w:color="A6A6A6"/>
            </w:tcBorders>
            <w:noWrap/>
            <w:vAlign w:val="center"/>
            <w:hideMark/>
          </w:tcPr>
          <w:p w14:paraId="0802909D"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-2.472.928.853.315</w:t>
            </w:r>
          </w:p>
        </w:tc>
      </w:tr>
      <w:tr w:rsidR="00A9594C" w:rsidRPr="00602136" w14:paraId="33A2A237" w14:textId="77777777" w:rsidTr="00A9594C">
        <w:trPr>
          <w:trHeight w:val="555"/>
        </w:trPr>
        <w:tc>
          <w:tcPr>
            <w:tcW w:w="397" w:type="pct"/>
            <w:tcBorders>
              <w:top w:val="nil"/>
              <w:left w:val="single" w:sz="8" w:space="0" w:color="A6A6A6"/>
              <w:bottom w:val="single" w:sz="8" w:space="0" w:color="A6A6A6"/>
              <w:right w:val="single" w:sz="8" w:space="0" w:color="A6A6A6"/>
            </w:tcBorders>
            <w:noWrap/>
            <w:vAlign w:val="center"/>
            <w:hideMark/>
          </w:tcPr>
          <w:p w14:paraId="76D98E04"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1.9.08</w:t>
            </w:r>
          </w:p>
        </w:tc>
        <w:tc>
          <w:tcPr>
            <w:tcW w:w="332" w:type="pct"/>
            <w:tcBorders>
              <w:top w:val="nil"/>
              <w:left w:val="nil"/>
              <w:bottom w:val="single" w:sz="8" w:space="0" w:color="A6A6A6"/>
              <w:right w:val="single" w:sz="8" w:space="0" w:color="A6A6A6"/>
            </w:tcBorders>
            <w:noWrap/>
            <w:vAlign w:val="center"/>
            <w:hideMark/>
          </w:tcPr>
          <w:p w14:paraId="132A2E9C"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proofErr w:type="spellStart"/>
            <w:r w:rsidRPr="00602136">
              <w:rPr>
                <w:rFonts w:ascii="Times New Roman" w:eastAsia="Times New Roman" w:hAnsi="Times New Roman" w:cs="Times New Roman"/>
                <w:color w:val="000000"/>
                <w:kern w:val="0"/>
                <w:sz w:val="20"/>
                <w:szCs w:val="20"/>
                <w:lang w:eastAsia="es-CO"/>
                <w14:ligatures w14:val="none"/>
              </w:rPr>
              <w:t>Db</w:t>
            </w:r>
            <w:proofErr w:type="spellEnd"/>
          </w:p>
        </w:tc>
        <w:tc>
          <w:tcPr>
            <w:tcW w:w="1705" w:type="pct"/>
            <w:tcBorders>
              <w:top w:val="nil"/>
              <w:left w:val="nil"/>
              <w:bottom w:val="single" w:sz="8" w:space="0" w:color="A6A6A6"/>
              <w:right w:val="single" w:sz="8" w:space="0" w:color="A6A6A6"/>
            </w:tcBorders>
            <w:vAlign w:val="center"/>
            <w:hideMark/>
          </w:tcPr>
          <w:p w14:paraId="544AD396" w14:textId="77777777" w:rsidR="00A9594C" w:rsidRPr="00602136" w:rsidRDefault="00A9594C" w:rsidP="00A9594C">
            <w:pPr>
              <w:spacing w:after="0" w:line="240" w:lineRule="auto"/>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Recursos entregados en administración</w:t>
            </w:r>
          </w:p>
        </w:tc>
        <w:tc>
          <w:tcPr>
            <w:tcW w:w="926" w:type="pct"/>
            <w:tcBorders>
              <w:top w:val="nil"/>
              <w:left w:val="nil"/>
              <w:bottom w:val="single" w:sz="8" w:space="0" w:color="A6A6A6"/>
              <w:right w:val="single" w:sz="8" w:space="0" w:color="A6A6A6"/>
            </w:tcBorders>
            <w:noWrap/>
            <w:vAlign w:val="center"/>
            <w:hideMark/>
          </w:tcPr>
          <w:p w14:paraId="55A4152E"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7.874.690.324.113</w:t>
            </w:r>
          </w:p>
        </w:tc>
        <w:tc>
          <w:tcPr>
            <w:tcW w:w="782" w:type="pct"/>
            <w:tcBorders>
              <w:top w:val="nil"/>
              <w:left w:val="nil"/>
              <w:bottom w:val="single" w:sz="8" w:space="0" w:color="A6A6A6"/>
              <w:right w:val="single" w:sz="8" w:space="0" w:color="A6A6A6"/>
            </w:tcBorders>
            <w:noWrap/>
            <w:vAlign w:val="center"/>
            <w:hideMark/>
          </w:tcPr>
          <w:p w14:paraId="12CD70F0"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7.964.488.989.411</w:t>
            </w:r>
          </w:p>
        </w:tc>
        <w:tc>
          <w:tcPr>
            <w:tcW w:w="859" w:type="pct"/>
            <w:tcBorders>
              <w:top w:val="nil"/>
              <w:left w:val="nil"/>
              <w:bottom w:val="single" w:sz="8" w:space="0" w:color="A6A6A6"/>
              <w:right w:val="single" w:sz="8" w:space="0" w:color="A6A6A6"/>
            </w:tcBorders>
            <w:noWrap/>
            <w:vAlign w:val="center"/>
            <w:hideMark/>
          </w:tcPr>
          <w:p w14:paraId="6E7257E3"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-89.798.665.298</w:t>
            </w:r>
          </w:p>
        </w:tc>
      </w:tr>
      <w:tr w:rsidR="00A9594C" w:rsidRPr="00602136" w14:paraId="7455A526" w14:textId="77777777" w:rsidTr="00A9594C">
        <w:trPr>
          <w:trHeight w:val="465"/>
        </w:trPr>
        <w:tc>
          <w:tcPr>
            <w:tcW w:w="397" w:type="pct"/>
            <w:tcBorders>
              <w:top w:val="nil"/>
              <w:left w:val="single" w:sz="8" w:space="0" w:color="A6A6A6"/>
              <w:bottom w:val="single" w:sz="8" w:space="0" w:color="A6A6A6"/>
              <w:right w:val="single" w:sz="8" w:space="0" w:color="A6A6A6"/>
            </w:tcBorders>
            <w:noWrap/>
            <w:vAlign w:val="center"/>
            <w:hideMark/>
          </w:tcPr>
          <w:p w14:paraId="0135F07A"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1.9.05</w:t>
            </w:r>
          </w:p>
        </w:tc>
        <w:tc>
          <w:tcPr>
            <w:tcW w:w="332" w:type="pct"/>
            <w:tcBorders>
              <w:top w:val="nil"/>
              <w:left w:val="nil"/>
              <w:bottom w:val="single" w:sz="8" w:space="0" w:color="A6A6A6"/>
              <w:right w:val="single" w:sz="8" w:space="0" w:color="A6A6A6"/>
            </w:tcBorders>
            <w:noWrap/>
            <w:vAlign w:val="center"/>
            <w:hideMark/>
          </w:tcPr>
          <w:p w14:paraId="0D57194B"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proofErr w:type="spellStart"/>
            <w:r w:rsidRPr="00602136">
              <w:rPr>
                <w:rFonts w:ascii="Times New Roman" w:eastAsia="Times New Roman" w:hAnsi="Times New Roman" w:cs="Times New Roman"/>
                <w:color w:val="000000"/>
                <w:kern w:val="0"/>
                <w:sz w:val="20"/>
                <w:szCs w:val="20"/>
                <w:lang w:eastAsia="es-CO"/>
                <w14:ligatures w14:val="none"/>
              </w:rPr>
              <w:t>Db</w:t>
            </w:r>
            <w:proofErr w:type="spellEnd"/>
          </w:p>
        </w:tc>
        <w:tc>
          <w:tcPr>
            <w:tcW w:w="1705" w:type="pct"/>
            <w:tcBorders>
              <w:top w:val="nil"/>
              <w:left w:val="nil"/>
              <w:bottom w:val="single" w:sz="8" w:space="0" w:color="A6A6A6"/>
              <w:right w:val="single" w:sz="8" w:space="0" w:color="A6A6A6"/>
            </w:tcBorders>
            <w:vAlign w:val="center"/>
            <w:hideMark/>
          </w:tcPr>
          <w:p w14:paraId="617202B9" w14:textId="77777777" w:rsidR="00A9594C" w:rsidRPr="00602136" w:rsidRDefault="00A9594C" w:rsidP="00A9594C">
            <w:pPr>
              <w:spacing w:after="0" w:line="240" w:lineRule="auto"/>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Bienes y servicios pagados por anticipado</w:t>
            </w:r>
          </w:p>
        </w:tc>
        <w:tc>
          <w:tcPr>
            <w:tcW w:w="926" w:type="pct"/>
            <w:tcBorders>
              <w:top w:val="nil"/>
              <w:left w:val="nil"/>
              <w:bottom w:val="single" w:sz="8" w:space="0" w:color="A6A6A6"/>
              <w:right w:val="single" w:sz="8" w:space="0" w:color="A6A6A6"/>
            </w:tcBorders>
            <w:noWrap/>
            <w:vAlign w:val="center"/>
            <w:hideMark/>
          </w:tcPr>
          <w:p w14:paraId="6DDF6C8D"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438.564.906</w:t>
            </w:r>
          </w:p>
        </w:tc>
        <w:tc>
          <w:tcPr>
            <w:tcW w:w="782" w:type="pct"/>
            <w:tcBorders>
              <w:top w:val="nil"/>
              <w:left w:val="nil"/>
              <w:bottom w:val="single" w:sz="8" w:space="0" w:color="A6A6A6"/>
              <w:right w:val="single" w:sz="8" w:space="0" w:color="A6A6A6"/>
            </w:tcBorders>
            <w:noWrap/>
            <w:vAlign w:val="center"/>
            <w:hideMark/>
          </w:tcPr>
          <w:p w14:paraId="2F54509D"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657.847.359</w:t>
            </w:r>
          </w:p>
        </w:tc>
        <w:tc>
          <w:tcPr>
            <w:tcW w:w="859" w:type="pct"/>
            <w:tcBorders>
              <w:top w:val="nil"/>
              <w:left w:val="nil"/>
              <w:bottom w:val="single" w:sz="8" w:space="0" w:color="A6A6A6"/>
              <w:right w:val="single" w:sz="8" w:space="0" w:color="A6A6A6"/>
            </w:tcBorders>
            <w:noWrap/>
            <w:vAlign w:val="center"/>
            <w:hideMark/>
          </w:tcPr>
          <w:p w14:paraId="50A56662"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-219.282.453</w:t>
            </w:r>
          </w:p>
        </w:tc>
      </w:tr>
      <w:tr w:rsidR="00A9594C" w:rsidRPr="00602136" w14:paraId="7F15A244" w14:textId="77777777" w:rsidTr="00A9594C">
        <w:trPr>
          <w:trHeight w:val="660"/>
        </w:trPr>
        <w:tc>
          <w:tcPr>
            <w:tcW w:w="397" w:type="pct"/>
            <w:tcBorders>
              <w:top w:val="nil"/>
              <w:left w:val="single" w:sz="8" w:space="0" w:color="A6A6A6"/>
              <w:bottom w:val="single" w:sz="8" w:space="0" w:color="A6A6A6"/>
              <w:right w:val="single" w:sz="8" w:space="0" w:color="A6A6A6"/>
            </w:tcBorders>
            <w:noWrap/>
            <w:vAlign w:val="center"/>
            <w:hideMark/>
          </w:tcPr>
          <w:p w14:paraId="14ADA40F"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1.9.09</w:t>
            </w:r>
          </w:p>
        </w:tc>
        <w:tc>
          <w:tcPr>
            <w:tcW w:w="332" w:type="pct"/>
            <w:tcBorders>
              <w:top w:val="nil"/>
              <w:left w:val="nil"/>
              <w:bottom w:val="single" w:sz="8" w:space="0" w:color="A6A6A6"/>
              <w:right w:val="single" w:sz="8" w:space="0" w:color="A6A6A6"/>
            </w:tcBorders>
            <w:noWrap/>
            <w:vAlign w:val="center"/>
            <w:hideMark/>
          </w:tcPr>
          <w:p w14:paraId="647B93A9" w14:textId="77777777" w:rsidR="00A9594C" w:rsidRPr="00602136" w:rsidRDefault="00A9594C" w:rsidP="00A9594C">
            <w:pPr>
              <w:spacing w:after="0" w:line="240" w:lineRule="auto"/>
              <w:jc w:val="center"/>
              <w:rPr>
                <w:rFonts w:ascii="Times New Roman" w:eastAsia="Times New Roman" w:hAnsi="Times New Roman" w:cs="Times New Roman"/>
                <w:color w:val="000000"/>
                <w:kern w:val="0"/>
                <w:sz w:val="20"/>
                <w:szCs w:val="20"/>
                <w:lang w:eastAsia="es-CO"/>
                <w14:ligatures w14:val="none"/>
              </w:rPr>
            </w:pPr>
            <w:proofErr w:type="spellStart"/>
            <w:r w:rsidRPr="00602136">
              <w:rPr>
                <w:rFonts w:ascii="Times New Roman" w:eastAsia="Times New Roman" w:hAnsi="Times New Roman" w:cs="Times New Roman"/>
                <w:color w:val="000000"/>
                <w:kern w:val="0"/>
                <w:sz w:val="20"/>
                <w:szCs w:val="20"/>
                <w:lang w:eastAsia="es-CO"/>
                <w14:ligatures w14:val="none"/>
              </w:rPr>
              <w:t>Db</w:t>
            </w:r>
            <w:proofErr w:type="spellEnd"/>
          </w:p>
        </w:tc>
        <w:tc>
          <w:tcPr>
            <w:tcW w:w="1705" w:type="pct"/>
            <w:tcBorders>
              <w:top w:val="nil"/>
              <w:left w:val="nil"/>
              <w:bottom w:val="single" w:sz="8" w:space="0" w:color="A6A6A6"/>
              <w:right w:val="single" w:sz="8" w:space="0" w:color="A6A6A6"/>
            </w:tcBorders>
            <w:vAlign w:val="center"/>
            <w:hideMark/>
          </w:tcPr>
          <w:p w14:paraId="73DCADC8" w14:textId="77777777" w:rsidR="00A9594C" w:rsidRPr="00602136" w:rsidRDefault="00A9594C" w:rsidP="00A9594C">
            <w:pPr>
              <w:spacing w:after="0" w:line="240" w:lineRule="auto"/>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Depósitos entregados en garantía</w:t>
            </w:r>
          </w:p>
        </w:tc>
        <w:tc>
          <w:tcPr>
            <w:tcW w:w="926" w:type="pct"/>
            <w:tcBorders>
              <w:top w:val="nil"/>
              <w:left w:val="nil"/>
              <w:bottom w:val="single" w:sz="8" w:space="0" w:color="A6A6A6"/>
              <w:right w:val="single" w:sz="8" w:space="0" w:color="A6A6A6"/>
            </w:tcBorders>
            <w:noWrap/>
            <w:vAlign w:val="center"/>
            <w:hideMark/>
          </w:tcPr>
          <w:p w14:paraId="7403C75E"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10.200.000</w:t>
            </w:r>
          </w:p>
        </w:tc>
        <w:tc>
          <w:tcPr>
            <w:tcW w:w="782" w:type="pct"/>
            <w:tcBorders>
              <w:top w:val="nil"/>
              <w:left w:val="nil"/>
              <w:bottom w:val="single" w:sz="8" w:space="0" w:color="A6A6A6"/>
              <w:right w:val="single" w:sz="8" w:space="0" w:color="A6A6A6"/>
            </w:tcBorders>
            <w:noWrap/>
            <w:vAlign w:val="center"/>
            <w:hideMark/>
          </w:tcPr>
          <w:p w14:paraId="500448C6"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10.200.000</w:t>
            </w:r>
          </w:p>
        </w:tc>
        <w:tc>
          <w:tcPr>
            <w:tcW w:w="859" w:type="pct"/>
            <w:tcBorders>
              <w:top w:val="nil"/>
              <w:left w:val="nil"/>
              <w:bottom w:val="single" w:sz="8" w:space="0" w:color="A6A6A6"/>
              <w:right w:val="single" w:sz="8" w:space="0" w:color="A6A6A6"/>
            </w:tcBorders>
            <w:noWrap/>
            <w:vAlign w:val="center"/>
            <w:hideMark/>
          </w:tcPr>
          <w:p w14:paraId="4F68B5DC" w14:textId="77777777" w:rsidR="00A9594C" w:rsidRPr="00602136" w:rsidRDefault="00A9594C" w:rsidP="00A9594C">
            <w:pPr>
              <w:spacing w:after="0" w:line="240" w:lineRule="auto"/>
              <w:jc w:val="right"/>
              <w:rPr>
                <w:rFonts w:ascii="Times New Roman" w:eastAsia="Times New Roman" w:hAnsi="Times New Roman" w:cs="Times New Roman"/>
                <w:color w:val="000000"/>
                <w:kern w:val="0"/>
                <w:sz w:val="20"/>
                <w:szCs w:val="20"/>
                <w:lang w:eastAsia="es-CO"/>
                <w14:ligatures w14:val="none"/>
              </w:rPr>
            </w:pPr>
            <w:r w:rsidRPr="00602136">
              <w:rPr>
                <w:rFonts w:ascii="Times New Roman" w:eastAsia="Times New Roman" w:hAnsi="Times New Roman" w:cs="Times New Roman"/>
                <w:color w:val="000000"/>
                <w:kern w:val="0"/>
                <w:sz w:val="20"/>
                <w:szCs w:val="20"/>
                <w:lang w:eastAsia="es-CO"/>
                <w14:ligatures w14:val="none"/>
              </w:rPr>
              <w:t>0</w:t>
            </w:r>
          </w:p>
        </w:tc>
      </w:tr>
    </w:tbl>
    <w:p w14:paraId="093ADDCA" w14:textId="53E3AA3D" w:rsidR="00F44016" w:rsidRPr="002060F2" w:rsidRDefault="00F44016" w:rsidP="00F44016">
      <w:pPr>
        <w:spacing w:after="0" w:line="240" w:lineRule="auto"/>
        <w:jc w:val="both"/>
        <w:rPr>
          <w:rFonts w:ascii="Times New Roman" w:hAnsi="Times New Roman" w:cs="Times New Roman"/>
          <w:sz w:val="16"/>
          <w:szCs w:val="16"/>
        </w:rPr>
      </w:pPr>
      <w:r w:rsidRPr="002060F2">
        <w:rPr>
          <w:rFonts w:ascii="Times New Roman" w:hAnsi="Times New Roman" w:cs="Times New Roman"/>
          <w:sz w:val="16"/>
          <w:szCs w:val="16"/>
        </w:rPr>
        <w:t xml:space="preserve">Cifras en pesos </w:t>
      </w:r>
    </w:p>
    <w:p w14:paraId="3C0BE7C2" w14:textId="77777777" w:rsidR="00D87F41" w:rsidRDefault="00D87F41" w:rsidP="00B6186F">
      <w:pPr>
        <w:rPr>
          <w:rFonts w:ascii="Times New Roman" w:hAnsi="Times New Roman" w:cs="Times New Roman"/>
          <w:b/>
          <w:sz w:val="24"/>
          <w:szCs w:val="24"/>
        </w:rPr>
      </w:pPr>
    </w:p>
    <w:p w14:paraId="6755B248" w14:textId="7AA6D2CB" w:rsidR="00C53DD2" w:rsidRDefault="00875D71" w:rsidP="00C53DD2">
      <w:pPr>
        <w:jc w:val="both"/>
        <w:rPr>
          <w:rFonts w:ascii="Times New Roman" w:hAnsi="Times New Roman" w:cs="Times New Roman"/>
          <w:sz w:val="24"/>
          <w:szCs w:val="24"/>
        </w:rPr>
      </w:pPr>
      <w:r w:rsidRPr="00B730F2">
        <w:rPr>
          <w:rFonts w:ascii="Times New Roman" w:hAnsi="Times New Roman" w:cs="Times New Roman"/>
          <w:sz w:val="24"/>
          <w:szCs w:val="24"/>
        </w:rPr>
        <w:t>A</w:t>
      </w:r>
      <w:r w:rsidR="00C53DD2" w:rsidRPr="00B730F2">
        <w:rPr>
          <w:rFonts w:ascii="Times New Roman" w:hAnsi="Times New Roman" w:cs="Times New Roman"/>
          <w:sz w:val="24"/>
          <w:szCs w:val="24"/>
        </w:rPr>
        <w:t xml:space="preserve">l cierre del segundo trimestre de 2026, el saldo de este </w:t>
      </w:r>
      <w:r w:rsidR="00CF2ADD">
        <w:rPr>
          <w:rFonts w:ascii="Times New Roman" w:hAnsi="Times New Roman" w:cs="Times New Roman"/>
          <w:sz w:val="24"/>
          <w:szCs w:val="24"/>
        </w:rPr>
        <w:t>corresponde</w:t>
      </w:r>
      <w:r w:rsidR="00C53DD2" w:rsidRPr="00B730F2">
        <w:rPr>
          <w:rFonts w:ascii="Times New Roman" w:hAnsi="Times New Roman" w:cs="Times New Roman"/>
          <w:sz w:val="24"/>
          <w:szCs w:val="24"/>
        </w:rPr>
        <w:t xml:space="preserve"> a $18.878.609.061.387, evidenciando una disminución de $2.562.946.801.067 en comparación con </w:t>
      </w:r>
      <w:r w:rsidR="00CF2ADD">
        <w:rPr>
          <w:rFonts w:ascii="Times New Roman" w:hAnsi="Times New Roman" w:cs="Times New Roman"/>
          <w:sz w:val="24"/>
          <w:szCs w:val="24"/>
        </w:rPr>
        <w:t>el saldo a final de</w:t>
      </w:r>
      <w:r w:rsidR="00C53DD2" w:rsidRPr="00B730F2">
        <w:rPr>
          <w:rFonts w:ascii="Times New Roman" w:hAnsi="Times New Roman" w:cs="Times New Roman"/>
          <w:sz w:val="24"/>
          <w:szCs w:val="24"/>
        </w:rPr>
        <w:t>l mes de marzo</w:t>
      </w:r>
      <w:r w:rsidR="00CF2ADD">
        <w:rPr>
          <w:rFonts w:ascii="Times New Roman" w:hAnsi="Times New Roman" w:cs="Times New Roman"/>
          <w:sz w:val="24"/>
          <w:szCs w:val="24"/>
        </w:rPr>
        <w:t xml:space="preserve"> 2026</w:t>
      </w:r>
      <w:r w:rsidR="00C53DD2" w:rsidRPr="00B730F2">
        <w:rPr>
          <w:rFonts w:ascii="Times New Roman" w:hAnsi="Times New Roman" w:cs="Times New Roman"/>
          <w:sz w:val="24"/>
          <w:szCs w:val="24"/>
        </w:rPr>
        <w:t xml:space="preserve">. </w:t>
      </w:r>
    </w:p>
    <w:p w14:paraId="0EDE289D" w14:textId="77777777" w:rsidR="00CF2ADD" w:rsidRDefault="00CF2ADD" w:rsidP="00C53DD2">
      <w:pPr>
        <w:jc w:val="both"/>
        <w:rPr>
          <w:rFonts w:ascii="Times New Roman" w:hAnsi="Times New Roman" w:cs="Times New Roman"/>
          <w:sz w:val="24"/>
          <w:szCs w:val="24"/>
        </w:rPr>
      </w:pPr>
    </w:p>
    <w:p w14:paraId="5F5C72F3" w14:textId="77777777" w:rsidR="00CF2ADD" w:rsidRPr="00C53DD2" w:rsidRDefault="00CF2ADD" w:rsidP="00C53DD2">
      <w:pPr>
        <w:jc w:val="both"/>
        <w:rPr>
          <w:rFonts w:ascii="Times New Roman" w:hAnsi="Times New Roman" w:cs="Times New Roman"/>
          <w:bCs/>
          <w:sz w:val="24"/>
          <w:szCs w:val="24"/>
        </w:rPr>
      </w:pPr>
    </w:p>
    <w:p w14:paraId="55C1722C" w14:textId="77777777" w:rsidR="008C444D" w:rsidRDefault="00C53DD2">
      <w:pPr>
        <w:numPr>
          <w:ilvl w:val="0"/>
          <w:numId w:val="10"/>
        </w:numPr>
        <w:jc w:val="both"/>
        <w:rPr>
          <w:rFonts w:ascii="Times New Roman" w:hAnsi="Times New Roman" w:cs="Times New Roman"/>
          <w:bCs/>
          <w:sz w:val="24"/>
          <w:szCs w:val="24"/>
        </w:rPr>
      </w:pPr>
      <w:r w:rsidRPr="00C53DD2">
        <w:rPr>
          <w:rFonts w:ascii="Times New Roman" w:hAnsi="Times New Roman" w:cs="Times New Roman"/>
          <w:b/>
          <w:bCs/>
          <w:sz w:val="24"/>
          <w:szCs w:val="24"/>
        </w:rPr>
        <w:lastRenderedPageBreak/>
        <w:t>Recursos</w:t>
      </w:r>
      <w:r w:rsidR="005A4BC4" w:rsidRPr="005A4BC4">
        <w:rPr>
          <w:rFonts w:ascii="Times New Roman" w:hAnsi="Times New Roman" w:cs="Times New Roman"/>
          <w:b/>
          <w:bCs/>
          <w:sz w:val="24"/>
          <w:szCs w:val="24"/>
        </w:rPr>
        <w:t xml:space="preserve"> de la entidad concedente en patrimonios autónomos constituidos por concesionarios privados</w:t>
      </w:r>
      <w:r w:rsidRPr="00C53DD2">
        <w:rPr>
          <w:rFonts w:ascii="Times New Roman" w:hAnsi="Times New Roman" w:cs="Times New Roman"/>
          <w:b/>
          <w:bCs/>
          <w:sz w:val="24"/>
          <w:szCs w:val="24"/>
        </w:rPr>
        <w:t>:</w:t>
      </w:r>
      <w:r w:rsidRPr="00C53DD2">
        <w:rPr>
          <w:rFonts w:ascii="Times New Roman" w:hAnsi="Times New Roman" w:cs="Times New Roman"/>
          <w:bCs/>
          <w:sz w:val="24"/>
          <w:szCs w:val="24"/>
        </w:rPr>
        <w:t xml:space="preserve"> Representa </w:t>
      </w:r>
      <w:r w:rsidR="00A4192E">
        <w:rPr>
          <w:rFonts w:ascii="Times New Roman" w:hAnsi="Times New Roman" w:cs="Times New Roman"/>
          <w:bCs/>
          <w:sz w:val="24"/>
          <w:szCs w:val="24"/>
        </w:rPr>
        <w:t>la cuenta contable con</w:t>
      </w:r>
      <w:r w:rsidRPr="00C53DD2">
        <w:rPr>
          <w:rFonts w:ascii="Times New Roman" w:hAnsi="Times New Roman" w:cs="Times New Roman"/>
          <w:bCs/>
          <w:sz w:val="24"/>
          <w:szCs w:val="24"/>
        </w:rPr>
        <w:t xml:space="preserve"> mayor participación,</w:t>
      </w:r>
      <w:r w:rsidR="00A4192E">
        <w:rPr>
          <w:rFonts w:ascii="Times New Roman" w:hAnsi="Times New Roman" w:cs="Times New Roman"/>
          <w:bCs/>
          <w:sz w:val="24"/>
          <w:szCs w:val="24"/>
        </w:rPr>
        <w:t xml:space="preserve"> así como se observa </w:t>
      </w:r>
      <w:r w:rsidRPr="0016011C">
        <w:rPr>
          <w:rFonts w:ascii="Times New Roman" w:hAnsi="Times New Roman" w:cs="Times New Roman"/>
          <w:sz w:val="24"/>
          <w:szCs w:val="24"/>
        </w:rPr>
        <w:t xml:space="preserve">una </w:t>
      </w:r>
      <w:r w:rsidR="00A4192E">
        <w:rPr>
          <w:rFonts w:ascii="Times New Roman" w:hAnsi="Times New Roman" w:cs="Times New Roman"/>
          <w:sz w:val="24"/>
          <w:szCs w:val="24"/>
        </w:rPr>
        <w:t>disminución</w:t>
      </w:r>
      <w:r w:rsidR="007A46C1">
        <w:rPr>
          <w:rFonts w:ascii="Times New Roman" w:hAnsi="Times New Roman" w:cs="Times New Roman"/>
          <w:sz w:val="24"/>
          <w:szCs w:val="24"/>
        </w:rPr>
        <w:t xml:space="preserve"> frente al</w:t>
      </w:r>
      <w:r w:rsidRPr="0016011C">
        <w:rPr>
          <w:rFonts w:ascii="Times New Roman" w:hAnsi="Times New Roman" w:cs="Times New Roman"/>
          <w:sz w:val="24"/>
          <w:szCs w:val="24"/>
        </w:rPr>
        <w:t xml:space="preserve"> trimestr</w:t>
      </w:r>
      <w:r w:rsidR="007A46C1">
        <w:rPr>
          <w:rFonts w:ascii="Times New Roman" w:hAnsi="Times New Roman" w:cs="Times New Roman"/>
          <w:sz w:val="24"/>
          <w:szCs w:val="24"/>
        </w:rPr>
        <w:t>e anterior, a causa</w:t>
      </w:r>
      <w:r w:rsidRPr="00C53DD2">
        <w:rPr>
          <w:rFonts w:ascii="Times New Roman" w:hAnsi="Times New Roman" w:cs="Times New Roman"/>
          <w:bCs/>
          <w:sz w:val="24"/>
          <w:szCs w:val="24"/>
        </w:rPr>
        <w:t xml:space="preserve"> de la ejecución y giro ordinario de los recursos de la entidad concedente administrados a través de las fiducias constituidas por los concesionarios privados</w:t>
      </w:r>
      <w:r w:rsidR="008C444D">
        <w:rPr>
          <w:rFonts w:ascii="Times New Roman" w:hAnsi="Times New Roman" w:cs="Times New Roman"/>
          <w:bCs/>
          <w:sz w:val="24"/>
          <w:szCs w:val="24"/>
        </w:rPr>
        <w:t>.</w:t>
      </w:r>
    </w:p>
    <w:p w14:paraId="6708A746" w14:textId="6779AC43" w:rsidR="001A1E6D" w:rsidRDefault="00895897" w:rsidP="00895897">
      <w:pPr>
        <w:ind w:left="720"/>
        <w:jc w:val="both"/>
        <w:rPr>
          <w:rFonts w:ascii="Times New Roman" w:hAnsi="Times New Roman" w:cs="Times New Roman"/>
          <w:sz w:val="24"/>
          <w:szCs w:val="24"/>
        </w:rPr>
      </w:pPr>
      <w:r w:rsidRPr="00895897">
        <w:rPr>
          <w:rFonts w:ascii="Times New Roman" w:hAnsi="Times New Roman" w:cs="Times New Roman"/>
          <w:sz w:val="24"/>
          <w:szCs w:val="24"/>
        </w:rPr>
        <w:t>Se realizó</w:t>
      </w:r>
      <w:r w:rsidR="00BD4AEE">
        <w:rPr>
          <w:rFonts w:ascii="Times New Roman" w:hAnsi="Times New Roman" w:cs="Times New Roman"/>
          <w:bCs/>
          <w:sz w:val="24"/>
          <w:szCs w:val="24"/>
        </w:rPr>
        <w:t xml:space="preserve"> causación de</w:t>
      </w:r>
      <w:r w:rsidR="00F4484A">
        <w:rPr>
          <w:rFonts w:ascii="Times New Roman" w:hAnsi="Times New Roman" w:cs="Times New Roman"/>
          <w:bCs/>
          <w:sz w:val="24"/>
          <w:szCs w:val="24"/>
        </w:rPr>
        <w:t xml:space="preserve"> rendimientos generados en la fiducia</w:t>
      </w:r>
      <w:r w:rsidR="0037053E">
        <w:rPr>
          <w:rFonts w:ascii="Times New Roman" w:hAnsi="Times New Roman" w:cs="Times New Roman"/>
          <w:bCs/>
          <w:sz w:val="24"/>
          <w:szCs w:val="24"/>
        </w:rPr>
        <w:t>,</w:t>
      </w:r>
      <w:r>
        <w:rPr>
          <w:rFonts w:ascii="Times New Roman" w:hAnsi="Times New Roman" w:cs="Times New Roman"/>
          <w:bCs/>
          <w:sz w:val="24"/>
          <w:szCs w:val="24"/>
        </w:rPr>
        <w:t xml:space="preserve"> así como el aporte</w:t>
      </w:r>
      <w:r w:rsidR="00263E33">
        <w:rPr>
          <w:rFonts w:ascii="Times New Roman" w:hAnsi="Times New Roman" w:cs="Times New Roman"/>
          <w:sz w:val="24"/>
          <w:szCs w:val="24"/>
        </w:rPr>
        <w:t xml:space="preserve"> </w:t>
      </w:r>
      <w:r w:rsidR="00263E33" w:rsidRPr="00801C06">
        <w:rPr>
          <w:rFonts w:ascii="Times New Roman" w:hAnsi="Times New Roman" w:cs="Times New Roman"/>
          <w:sz w:val="24"/>
          <w:szCs w:val="24"/>
        </w:rPr>
        <w:t>de</w:t>
      </w:r>
      <w:r w:rsidR="00801C06" w:rsidRPr="00801C06">
        <w:rPr>
          <w:rFonts w:ascii="Times New Roman" w:hAnsi="Times New Roman" w:cs="Times New Roman"/>
          <w:sz w:val="24"/>
          <w:szCs w:val="24"/>
        </w:rPr>
        <w:t xml:space="preserve"> la vigencia futura 2026</w:t>
      </w:r>
      <w:r w:rsidR="00BA3B8F">
        <w:rPr>
          <w:rFonts w:ascii="Times New Roman" w:hAnsi="Times New Roman" w:cs="Times New Roman"/>
          <w:sz w:val="24"/>
          <w:szCs w:val="24"/>
        </w:rPr>
        <w:t xml:space="preserve"> por valor de</w:t>
      </w:r>
      <w:r w:rsidR="00C27863">
        <w:rPr>
          <w:rFonts w:ascii="Times New Roman" w:hAnsi="Times New Roman" w:cs="Times New Roman"/>
          <w:sz w:val="24"/>
          <w:szCs w:val="24"/>
        </w:rPr>
        <w:t xml:space="preserve"> </w:t>
      </w:r>
      <w:r w:rsidR="00421703">
        <w:rPr>
          <w:rFonts w:ascii="Times New Roman" w:hAnsi="Times New Roman" w:cs="Times New Roman"/>
          <w:sz w:val="24"/>
          <w:szCs w:val="24"/>
        </w:rPr>
        <w:t>$</w:t>
      </w:r>
      <w:r w:rsidR="00421703" w:rsidRPr="00C27863">
        <w:rPr>
          <w:rFonts w:ascii="Times New Roman" w:hAnsi="Times New Roman" w:cs="Times New Roman"/>
          <w:sz w:val="24"/>
          <w:szCs w:val="24"/>
        </w:rPr>
        <w:t>45</w:t>
      </w:r>
      <w:r w:rsidR="00421703">
        <w:rPr>
          <w:rFonts w:ascii="Times New Roman" w:hAnsi="Times New Roman" w:cs="Times New Roman"/>
          <w:sz w:val="24"/>
          <w:szCs w:val="24"/>
        </w:rPr>
        <w:t>.</w:t>
      </w:r>
      <w:r w:rsidR="00421703" w:rsidRPr="00C27863">
        <w:rPr>
          <w:rFonts w:ascii="Times New Roman" w:hAnsi="Times New Roman" w:cs="Times New Roman"/>
          <w:sz w:val="24"/>
          <w:szCs w:val="24"/>
        </w:rPr>
        <w:t>775</w:t>
      </w:r>
      <w:r w:rsidR="00421703">
        <w:rPr>
          <w:rFonts w:ascii="Times New Roman" w:hAnsi="Times New Roman" w:cs="Times New Roman"/>
          <w:sz w:val="24"/>
          <w:szCs w:val="24"/>
        </w:rPr>
        <w:t>.</w:t>
      </w:r>
      <w:r w:rsidR="00421703" w:rsidRPr="00C27863">
        <w:rPr>
          <w:rFonts w:ascii="Times New Roman" w:hAnsi="Times New Roman" w:cs="Times New Roman"/>
          <w:sz w:val="24"/>
          <w:szCs w:val="24"/>
        </w:rPr>
        <w:t>900</w:t>
      </w:r>
      <w:r w:rsidR="00421703">
        <w:rPr>
          <w:rFonts w:ascii="Times New Roman" w:hAnsi="Times New Roman" w:cs="Times New Roman"/>
          <w:sz w:val="24"/>
          <w:szCs w:val="24"/>
        </w:rPr>
        <w:t>.</w:t>
      </w:r>
      <w:r w:rsidR="00421703" w:rsidRPr="00C27863">
        <w:rPr>
          <w:rFonts w:ascii="Times New Roman" w:hAnsi="Times New Roman" w:cs="Times New Roman"/>
          <w:sz w:val="24"/>
          <w:szCs w:val="24"/>
        </w:rPr>
        <w:t>207</w:t>
      </w:r>
      <w:r w:rsidR="00421703">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421703" w:rsidRPr="00801C06">
        <w:rPr>
          <w:rFonts w:ascii="Times New Roman" w:hAnsi="Times New Roman" w:cs="Times New Roman"/>
          <w:sz w:val="24"/>
          <w:szCs w:val="24"/>
        </w:rPr>
        <w:t>el</w:t>
      </w:r>
      <w:r w:rsidR="00801C06" w:rsidRPr="00801C06">
        <w:rPr>
          <w:rFonts w:ascii="Times New Roman" w:hAnsi="Times New Roman" w:cs="Times New Roman"/>
          <w:sz w:val="24"/>
          <w:szCs w:val="24"/>
        </w:rPr>
        <w:t xml:space="preserve"> proyecto Restauración De Los Ecosistemas Degradados Del Canal Del Dique Nacional</w:t>
      </w:r>
      <w:r>
        <w:rPr>
          <w:rFonts w:ascii="Times New Roman" w:hAnsi="Times New Roman" w:cs="Times New Roman"/>
          <w:sz w:val="24"/>
          <w:szCs w:val="24"/>
        </w:rPr>
        <w:t>, y los aportes</w:t>
      </w:r>
      <w:r w:rsidR="001A1E6D" w:rsidRPr="001A1E6D">
        <w:rPr>
          <w:rFonts w:ascii="Times New Roman" w:hAnsi="Times New Roman" w:cs="Times New Roman"/>
          <w:sz w:val="24"/>
          <w:szCs w:val="24"/>
        </w:rPr>
        <w:t xml:space="preserve"> de la Vigencia Futura</w:t>
      </w:r>
      <w:r w:rsidR="001B3B07">
        <w:rPr>
          <w:rFonts w:ascii="Times New Roman" w:hAnsi="Times New Roman" w:cs="Times New Roman"/>
          <w:sz w:val="24"/>
          <w:szCs w:val="24"/>
        </w:rPr>
        <w:t xml:space="preserve"> por valor de $</w:t>
      </w:r>
      <w:r w:rsidR="001B3B07" w:rsidRPr="001B3B07">
        <w:rPr>
          <w:rFonts w:ascii="Times New Roman" w:hAnsi="Times New Roman" w:cs="Times New Roman"/>
          <w:sz w:val="24"/>
          <w:szCs w:val="24"/>
        </w:rPr>
        <w:t>51</w:t>
      </w:r>
      <w:r w:rsidR="001B3B07">
        <w:rPr>
          <w:rFonts w:ascii="Times New Roman" w:hAnsi="Times New Roman" w:cs="Times New Roman"/>
          <w:sz w:val="24"/>
          <w:szCs w:val="24"/>
        </w:rPr>
        <w:t>.</w:t>
      </w:r>
      <w:r w:rsidR="001B3B07" w:rsidRPr="001B3B07">
        <w:rPr>
          <w:rFonts w:ascii="Times New Roman" w:hAnsi="Times New Roman" w:cs="Times New Roman"/>
          <w:sz w:val="24"/>
          <w:szCs w:val="24"/>
        </w:rPr>
        <w:t>746</w:t>
      </w:r>
      <w:r w:rsidR="001B3B07">
        <w:rPr>
          <w:rFonts w:ascii="Times New Roman" w:hAnsi="Times New Roman" w:cs="Times New Roman"/>
          <w:sz w:val="24"/>
          <w:szCs w:val="24"/>
        </w:rPr>
        <w:t>.</w:t>
      </w:r>
      <w:r w:rsidR="001B3B07" w:rsidRPr="001B3B07">
        <w:rPr>
          <w:rFonts w:ascii="Times New Roman" w:hAnsi="Times New Roman" w:cs="Times New Roman"/>
          <w:sz w:val="24"/>
          <w:szCs w:val="24"/>
        </w:rPr>
        <w:t>669</w:t>
      </w:r>
      <w:r w:rsidR="001B3B07">
        <w:rPr>
          <w:rFonts w:ascii="Times New Roman" w:hAnsi="Times New Roman" w:cs="Times New Roman"/>
          <w:sz w:val="24"/>
          <w:szCs w:val="24"/>
        </w:rPr>
        <w:t>.</w:t>
      </w:r>
      <w:r w:rsidR="001B3B07" w:rsidRPr="001B3B07">
        <w:rPr>
          <w:rFonts w:ascii="Times New Roman" w:hAnsi="Times New Roman" w:cs="Times New Roman"/>
          <w:sz w:val="24"/>
          <w:szCs w:val="24"/>
        </w:rPr>
        <w:t>740</w:t>
      </w:r>
      <w:r>
        <w:rPr>
          <w:rFonts w:ascii="Times New Roman" w:hAnsi="Times New Roman" w:cs="Times New Roman"/>
          <w:sz w:val="24"/>
          <w:szCs w:val="24"/>
        </w:rPr>
        <w:t xml:space="preserve"> para el pr</w:t>
      </w:r>
      <w:r w:rsidR="001A1E6D" w:rsidRPr="001A1E6D">
        <w:rPr>
          <w:rFonts w:ascii="Times New Roman" w:hAnsi="Times New Roman" w:cs="Times New Roman"/>
          <w:sz w:val="24"/>
          <w:szCs w:val="24"/>
        </w:rPr>
        <w:t xml:space="preserve">oyecto Buenaventura - Loboguerrero </w:t>
      </w:r>
      <w:r>
        <w:rPr>
          <w:rFonts w:ascii="Times New Roman" w:hAnsi="Times New Roman" w:cs="Times New Roman"/>
          <w:sz w:val="24"/>
          <w:szCs w:val="24"/>
        </w:rPr>
        <w:t>–</w:t>
      </w:r>
      <w:r w:rsidR="001A1E6D" w:rsidRPr="001A1E6D">
        <w:rPr>
          <w:rFonts w:ascii="Times New Roman" w:hAnsi="Times New Roman" w:cs="Times New Roman"/>
          <w:sz w:val="24"/>
          <w:szCs w:val="24"/>
        </w:rPr>
        <w:t xml:space="preserve"> Buga</w:t>
      </w:r>
      <w:r>
        <w:rPr>
          <w:rFonts w:ascii="Times New Roman" w:hAnsi="Times New Roman" w:cs="Times New Roman"/>
          <w:sz w:val="24"/>
          <w:szCs w:val="24"/>
        </w:rPr>
        <w:t>.</w:t>
      </w:r>
    </w:p>
    <w:p w14:paraId="6B022331" w14:textId="1137EE9E" w:rsidR="00060178" w:rsidRDefault="006D1642" w:rsidP="006D1642">
      <w:pPr>
        <w:tabs>
          <w:tab w:val="num" w:pos="720"/>
        </w:tabs>
        <w:ind w:left="708"/>
        <w:jc w:val="both"/>
        <w:rPr>
          <w:rFonts w:ascii="Times New Roman" w:hAnsi="Times New Roman" w:cs="Times New Roman"/>
          <w:sz w:val="24"/>
          <w:szCs w:val="24"/>
        </w:rPr>
      </w:pPr>
      <w:r>
        <w:rPr>
          <w:rFonts w:ascii="Times New Roman" w:hAnsi="Times New Roman" w:cs="Times New Roman"/>
          <w:sz w:val="24"/>
          <w:szCs w:val="24"/>
        </w:rPr>
        <w:br/>
        <w:t>El detalle de los terceros para esta cuenta se presenta a continuación:</w:t>
      </w:r>
    </w:p>
    <w:tbl>
      <w:tblPr>
        <w:tblW w:w="7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8"/>
        <w:gridCol w:w="2080"/>
      </w:tblGrid>
      <w:tr w:rsidR="00A4192E" w:rsidRPr="00A4192E" w14:paraId="387DFF87" w14:textId="77777777" w:rsidTr="00A4192E">
        <w:trPr>
          <w:trHeight w:val="300"/>
          <w:tblHeader/>
          <w:jc w:val="center"/>
        </w:trPr>
        <w:tc>
          <w:tcPr>
            <w:tcW w:w="5788" w:type="dxa"/>
            <w:noWrap/>
            <w:vAlign w:val="center"/>
            <w:hideMark/>
          </w:tcPr>
          <w:p w14:paraId="5C057967" w14:textId="77777777" w:rsidR="00A4192E" w:rsidRPr="00A4192E" w:rsidRDefault="00A4192E" w:rsidP="00AC5B1B">
            <w:pPr>
              <w:spacing w:after="0" w:line="240" w:lineRule="auto"/>
              <w:jc w:val="center"/>
              <w:rPr>
                <w:rFonts w:ascii="Times New Roman" w:eastAsia="Times New Roman" w:hAnsi="Times New Roman" w:cs="Times New Roman"/>
                <w:b/>
                <w:bCs/>
                <w:color w:val="000000"/>
                <w:kern w:val="0"/>
                <w:lang w:eastAsia="es-CO"/>
                <w14:ligatures w14:val="none"/>
              </w:rPr>
            </w:pPr>
            <w:r w:rsidRPr="00A4192E">
              <w:rPr>
                <w:rFonts w:ascii="Times New Roman" w:eastAsia="Times New Roman" w:hAnsi="Times New Roman" w:cs="Times New Roman"/>
                <w:b/>
                <w:bCs/>
                <w:color w:val="000000"/>
                <w:kern w:val="0"/>
                <w:lang w:eastAsia="es-CO"/>
                <w14:ligatures w14:val="none"/>
              </w:rPr>
              <w:t>TERCERO</w:t>
            </w:r>
          </w:p>
        </w:tc>
        <w:tc>
          <w:tcPr>
            <w:tcW w:w="2080" w:type="dxa"/>
            <w:noWrap/>
            <w:vAlign w:val="center"/>
            <w:hideMark/>
          </w:tcPr>
          <w:p w14:paraId="590F3C02" w14:textId="77777777" w:rsidR="00A4192E" w:rsidRPr="00A4192E" w:rsidRDefault="00A4192E" w:rsidP="00AC5B1B">
            <w:pPr>
              <w:spacing w:after="0" w:line="240" w:lineRule="auto"/>
              <w:jc w:val="center"/>
              <w:rPr>
                <w:rFonts w:ascii="Times New Roman" w:eastAsia="Times New Roman" w:hAnsi="Times New Roman" w:cs="Times New Roman"/>
                <w:b/>
                <w:bCs/>
                <w:color w:val="000000"/>
                <w:kern w:val="0"/>
                <w:lang w:eastAsia="es-CO"/>
                <w14:ligatures w14:val="none"/>
              </w:rPr>
            </w:pPr>
            <w:r w:rsidRPr="00A4192E">
              <w:rPr>
                <w:rFonts w:ascii="Times New Roman" w:eastAsia="Times New Roman" w:hAnsi="Times New Roman" w:cs="Times New Roman"/>
                <w:b/>
                <w:bCs/>
                <w:color w:val="000000"/>
                <w:kern w:val="0"/>
                <w:lang w:eastAsia="es-CO"/>
                <w14:ligatures w14:val="none"/>
              </w:rPr>
              <w:t>VALOR</w:t>
            </w:r>
          </w:p>
        </w:tc>
      </w:tr>
      <w:tr w:rsidR="00A4192E" w:rsidRPr="00A4192E" w14:paraId="191138EB" w14:textId="77777777" w:rsidTr="00A4192E">
        <w:trPr>
          <w:trHeight w:val="300"/>
          <w:jc w:val="center"/>
        </w:trPr>
        <w:tc>
          <w:tcPr>
            <w:tcW w:w="5788" w:type="dxa"/>
            <w:hideMark/>
          </w:tcPr>
          <w:p w14:paraId="01919CCF"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NUEVA VIA AL MAR S.A.S</w:t>
            </w:r>
          </w:p>
        </w:tc>
        <w:tc>
          <w:tcPr>
            <w:tcW w:w="2080" w:type="dxa"/>
            <w:hideMark/>
          </w:tcPr>
          <w:p w14:paraId="4A397383"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1.802.078.317.778</w:t>
            </w:r>
          </w:p>
        </w:tc>
      </w:tr>
      <w:tr w:rsidR="00A4192E" w:rsidRPr="00A4192E" w14:paraId="0CB6E3AB" w14:textId="77777777" w:rsidTr="00A4192E">
        <w:trPr>
          <w:trHeight w:val="238"/>
          <w:jc w:val="center"/>
        </w:trPr>
        <w:tc>
          <w:tcPr>
            <w:tcW w:w="5788" w:type="dxa"/>
            <w:hideMark/>
          </w:tcPr>
          <w:p w14:paraId="45482F57"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YUMA CONCESIONARIA S A - EN REORGANIZACION</w:t>
            </w:r>
          </w:p>
        </w:tc>
        <w:tc>
          <w:tcPr>
            <w:tcW w:w="2080" w:type="dxa"/>
            <w:vAlign w:val="center"/>
            <w:hideMark/>
          </w:tcPr>
          <w:p w14:paraId="7D4CF744"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1.341.132.725.883</w:t>
            </w:r>
          </w:p>
        </w:tc>
      </w:tr>
      <w:tr w:rsidR="00A4192E" w:rsidRPr="00A4192E" w14:paraId="75C504B7" w14:textId="77777777" w:rsidTr="00A4192E">
        <w:trPr>
          <w:trHeight w:val="300"/>
          <w:jc w:val="center"/>
        </w:trPr>
        <w:tc>
          <w:tcPr>
            <w:tcW w:w="5788" w:type="dxa"/>
            <w:hideMark/>
          </w:tcPr>
          <w:p w14:paraId="05776DEF" w14:textId="29C9E2A4"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NUEVO CAUCA S A S</w:t>
            </w:r>
          </w:p>
        </w:tc>
        <w:tc>
          <w:tcPr>
            <w:tcW w:w="2080" w:type="dxa"/>
            <w:hideMark/>
          </w:tcPr>
          <w:p w14:paraId="51C10AB8"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1.097.132.342.560</w:t>
            </w:r>
          </w:p>
        </w:tc>
      </w:tr>
      <w:tr w:rsidR="00A4192E" w:rsidRPr="00A4192E" w14:paraId="21343A63" w14:textId="77777777" w:rsidTr="00A4192E">
        <w:trPr>
          <w:trHeight w:val="300"/>
          <w:jc w:val="center"/>
        </w:trPr>
        <w:tc>
          <w:tcPr>
            <w:tcW w:w="5788" w:type="dxa"/>
            <w:hideMark/>
          </w:tcPr>
          <w:p w14:paraId="5E6043E4"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RUTA AL SUR S.A.S.</w:t>
            </w:r>
          </w:p>
        </w:tc>
        <w:tc>
          <w:tcPr>
            <w:tcW w:w="2080" w:type="dxa"/>
            <w:hideMark/>
          </w:tcPr>
          <w:p w14:paraId="2E1971EC"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934.739.125.354</w:t>
            </w:r>
          </w:p>
        </w:tc>
      </w:tr>
      <w:tr w:rsidR="00A4192E" w:rsidRPr="00A4192E" w14:paraId="6207E578" w14:textId="77777777" w:rsidTr="00A4192E">
        <w:trPr>
          <w:trHeight w:val="300"/>
          <w:jc w:val="center"/>
        </w:trPr>
        <w:tc>
          <w:tcPr>
            <w:tcW w:w="5788" w:type="dxa"/>
            <w:hideMark/>
          </w:tcPr>
          <w:p w14:paraId="71C3AA29"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AUTOPISTAS   URABA   SAS</w:t>
            </w:r>
          </w:p>
        </w:tc>
        <w:tc>
          <w:tcPr>
            <w:tcW w:w="2080" w:type="dxa"/>
            <w:hideMark/>
          </w:tcPr>
          <w:p w14:paraId="7A63CEF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681.023.342.890</w:t>
            </w:r>
          </w:p>
        </w:tc>
      </w:tr>
      <w:tr w:rsidR="00A4192E" w:rsidRPr="00A4192E" w14:paraId="6EDA42D8" w14:textId="77777777" w:rsidTr="00A4192E">
        <w:trPr>
          <w:trHeight w:val="300"/>
          <w:jc w:val="center"/>
        </w:trPr>
        <w:tc>
          <w:tcPr>
            <w:tcW w:w="5788" w:type="dxa"/>
            <w:hideMark/>
          </w:tcPr>
          <w:p w14:paraId="3493AF8F"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PERIMETRAL ORIENTAL DE BOGOTA SAS</w:t>
            </w:r>
          </w:p>
        </w:tc>
        <w:tc>
          <w:tcPr>
            <w:tcW w:w="2080" w:type="dxa"/>
            <w:hideMark/>
          </w:tcPr>
          <w:p w14:paraId="20C2DE63"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673.238.928.508</w:t>
            </w:r>
          </w:p>
        </w:tc>
      </w:tr>
      <w:tr w:rsidR="00A4192E" w:rsidRPr="00A4192E" w14:paraId="4B2BCF69" w14:textId="77777777" w:rsidTr="00A4192E">
        <w:trPr>
          <w:trHeight w:val="300"/>
          <w:jc w:val="center"/>
        </w:trPr>
        <w:tc>
          <w:tcPr>
            <w:tcW w:w="5788" w:type="dxa"/>
            <w:hideMark/>
          </w:tcPr>
          <w:p w14:paraId="1FB65B5B"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AUTOVIA BUCARAMANGA PAMPLONA S.A.S</w:t>
            </w:r>
          </w:p>
        </w:tc>
        <w:tc>
          <w:tcPr>
            <w:tcW w:w="2080" w:type="dxa"/>
            <w:hideMark/>
          </w:tcPr>
          <w:p w14:paraId="31DB7532"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643.550.703.595</w:t>
            </w:r>
          </w:p>
        </w:tc>
      </w:tr>
      <w:tr w:rsidR="00A4192E" w:rsidRPr="00A4192E" w14:paraId="0BA43049" w14:textId="77777777" w:rsidTr="00A4192E">
        <w:trPr>
          <w:trHeight w:val="300"/>
          <w:jc w:val="center"/>
        </w:trPr>
        <w:tc>
          <w:tcPr>
            <w:tcW w:w="5788" w:type="dxa"/>
            <w:hideMark/>
          </w:tcPr>
          <w:p w14:paraId="0401B9A8"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VIAL DEL PACIFICO S A S</w:t>
            </w:r>
          </w:p>
        </w:tc>
        <w:tc>
          <w:tcPr>
            <w:tcW w:w="2080" w:type="dxa"/>
            <w:hideMark/>
          </w:tcPr>
          <w:p w14:paraId="513C26AA"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586.153.610.590</w:t>
            </w:r>
          </w:p>
        </w:tc>
      </w:tr>
      <w:tr w:rsidR="00A4192E" w:rsidRPr="00A4192E" w14:paraId="159D2FEF" w14:textId="77777777" w:rsidTr="00A4192E">
        <w:trPr>
          <w:trHeight w:val="300"/>
          <w:jc w:val="center"/>
        </w:trPr>
        <w:tc>
          <w:tcPr>
            <w:tcW w:w="5788" w:type="dxa"/>
            <w:hideMark/>
          </w:tcPr>
          <w:p w14:paraId="2290F593"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 MAGDALENA MEDIO SAS</w:t>
            </w:r>
          </w:p>
        </w:tc>
        <w:tc>
          <w:tcPr>
            <w:tcW w:w="2080" w:type="dxa"/>
            <w:hideMark/>
          </w:tcPr>
          <w:p w14:paraId="2E29D355"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527.458.690.505</w:t>
            </w:r>
          </w:p>
        </w:tc>
      </w:tr>
      <w:tr w:rsidR="00A4192E" w:rsidRPr="00A4192E" w14:paraId="18EDEE06" w14:textId="77777777" w:rsidTr="00A4192E">
        <w:trPr>
          <w:trHeight w:val="300"/>
          <w:jc w:val="center"/>
        </w:trPr>
        <w:tc>
          <w:tcPr>
            <w:tcW w:w="5788" w:type="dxa"/>
            <w:hideMark/>
          </w:tcPr>
          <w:p w14:paraId="4686BE76"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VIAL DEL ORIENTE S A S</w:t>
            </w:r>
          </w:p>
        </w:tc>
        <w:tc>
          <w:tcPr>
            <w:tcW w:w="2080" w:type="dxa"/>
            <w:hideMark/>
          </w:tcPr>
          <w:p w14:paraId="3A458AE3"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379.374.691.272</w:t>
            </w:r>
          </w:p>
        </w:tc>
      </w:tr>
      <w:tr w:rsidR="00A4192E" w:rsidRPr="00A4192E" w14:paraId="6C378A36" w14:textId="77777777" w:rsidTr="00A4192E">
        <w:trPr>
          <w:trHeight w:val="300"/>
          <w:jc w:val="center"/>
        </w:trPr>
        <w:tc>
          <w:tcPr>
            <w:tcW w:w="5788" w:type="dxa"/>
            <w:hideMark/>
          </w:tcPr>
          <w:p w14:paraId="440172CB"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UNION VIAL RIO PAMPLONITA SAS</w:t>
            </w:r>
          </w:p>
        </w:tc>
        <w:tc>
          <w:tcPr>
            <w:tcW w:w="2080" w:type="dxa"/>
            <w:hideMark/>
          </w:tcPr>
          <w:p w14:paraId="069DBBBA"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367.470.156.297</w:t>
            </w:r>
          </w:p>
        </w:tc>
      </w:tr>
      <w:tr w:rsidR="00A4192E" w:rsidRPr="00A4192E" w14:paraId="773A6BC1" w14:textId="77777777" w:rsidTr="00A4192E">
        <w:trPr>
          <w:trHeight w:val="300"/>
          <w:jc w:val="center"/>
        </w:trPr>
        <w:tc>
          <w:tcPr>
            <w:tcW w:w="5788" w:type="dxa"/>
            <w:hideMark/>
          </w:tcPr>
          <w:p w14:paraId="7F5B9A73"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 RIO MAGDALENA S A S</w:t>
            </w:r>
          </w:p>
        </w:tc>
        <w:tc>
          <w:tcPr>
            <w:tcW w:w="2080" w:type="dxa"/>
            <w:hideMark/>
          </w:tcPr>
          <w:p w14:paraId="78412BCE"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326.138.970.706</w:t>
            </w:r>
          </w:p>
        </w:tc>
      </w:tr>
      <w:tr w:rsidR="00A4192E" w:rsidRPr="00A4192E" w14:paraId="5650AEEB" w14:textId="77777777" w:rsidTr="00A4192E">
        <w:trPr>
          <w:trHeight w:val="270"/>
          <w:jc w:val="center"/>
        </w:trPr>
        <w:tc>
          <w:tcPr>
            <w:tcW w:w="5788" w:type="dxa"/>
            <w:hideMark/>
          </w:tcPr>
          <w:p w14:paraId="422AD759"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AUTOPISTAS DEL NORDESTE S.A.S.</w:t>
            </w:r>
          </w:p>
        </w:tc>
        <w:tc>
          <w:tcPr>
            <w:tcW w:w="2080" w:type="dxa"/>
            <w:hideMark/>
          </w:tcPr>
          <w:p w14:paraId="00945A16"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307.851.429.024</w:t>
            </w:r>
          </w:p>
        </w:tc>
      </w:tr>
      <w:tr w:rsidR="00A4192E" w:rsidRPr="00A4192E" w14:paraId="41552864" w14:textId="77777777" w:rsidTr="00A4192E">
        <w:trPr>
          <w:trHeight w:val="300"/>
          <w:jc w:val="center"/>
        </w:trPr>
        <w:tc>
          <w:tcPr>
            <w:tcW w:w="5788" w:type="dxa"/>
            <w:hideMark/>
          </w:tcPr>
          <w:p w14:paraId="49637746"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 DEL RIO GRANDE S.A.S</w:t>
            </w:r>
          </w:p>
        </w:tc>
        <w:tc>
          <w:tcPr>
            <w:tcW w:w="2080" w:type="dxa"/>
            <w:hideMark/>
          </w:tcPr>
          <w:p w14:paraId="07E39844"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300.401.225.160</w:t>
            </w:r>
          </w:p>
        </w:tc>
      </w:tr>
      <w:tr w:rsidR="00A4192E" w:rsidRPr="00A4192E" w14:paraId="5A4FF366" w14:textId="77777777" w:rsidTr="00A4192E">
        <w:trPr>
          <w:trHeight w:val="300"/>
          <w:jc w:val="center"/>
        </w:trPr>
        <w:tc>
          <w:tcPr>
            <w:tcW w:w="5788" w:type="dxa"/>
            <w:hideMark/>
          </w:tcPr>
          <w:p w14:paraId="1A9D0F2C"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RUTA DEL CACAO S.A.S.</w:t>
            </w:r>
          </w:p>
        </w:tc>
        <w:tc>
          <w:tcPr>
            <w:tcW w:w="2080" w:type="dxa"/>
            <w:hideMark/>
          </w:tcPr>
          <w:p w14:paraId="165BC98D"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235.076.752.802</w:t>
            </w:r>
          </w:p>
        </w:tc>
      </w:tr>
      <w:tr w:rsidR="00A4192E" w:rsidRPr="00A4192E" w14:paraId="357C9E67" w14:textId="77777777" w:rsidTr="00A4192E">
        <w:trPr>
          <w:trHeight w:val="300"/>
          <w:jc w:val="center"/>
        </w:trPr>
        <w:tc>
          <w:tcPr>
            <w:tcW w:w="5788" w:type="dxa"/>
            <w:hideMark/>
          </w:tcPr>
          <w:p w14:paraId="5E2481EA"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CONCESIÓN ALTO MAGDALENA S A S</w:t>
            </w:r>
          </w:p>
        </w:tc>
        <w:tc>
          <w:tcPr>
            <w:tcW w:w="2080" w:type="dxa"/>
            <w:hideMark/>
          </w:tcPr>
          <w:p w14:paraId="3998C9A5"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162.044.389.092</w:t>
            </w:r>
          </w:p>
        </w:tc>
      </w:tr>
      <w:tr w:rsidR="00A4192E" w:rsidRPr="00A4192E" w14:paraId="1AA49AA8" w14:textId="77777777" w:rsidTr="00A4192E">
        <w:trPr>
          <w:trHeight w:val="300"/>
          <w:jc w:val="center"/>
        </w:trPr>
        <w:tc>
          <w:tcPr>
            <w:tcW w:w="5788" w:type="dxa"/>
            <w:hideMark/>
          </w:tcPr>
          <w:p w14:paraId="054D2FB5"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 LA PINTADA S.A.S.</w:t>
            </w:r>
          </w:p>
        </w:tc>
        <w:tc>
          <w:tcPr>
            <w:tcW w:w="2080" w:type="dxa"/>
            <w:hideMark/>
          </w:tcPr>
          <w:p w14:paraId="7D2BF6B6"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158.941.519.755</w:t>
            </w:r>
          </w:p>
        </w:tc>
      </w:tr>
      <w:tr w:rsidR="00A4192E" w:rsidRPr="00A4192E" w14:paraId="31A78D86" w14:textId="77777777" w:rsidTr="00A4192E">
        <w:trPr>
          <w:trHeight w:val="300"/>
          <w:jc w:val="center"/>
        </w:trPr>
        <w:tc>
          <w:tcPr>
            <w:tcW w:w="5788" w:type="dxa"/>
            <w:hideMark/>
          </w:tcPr>
          <w:p w14:paraId="70227F1A"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ECOSISTEMAS DEL DIQUE S.A.S.</w:t>
            </w:r>
          </w:p>
        </w:tc>
        <w:tc>
          <w:tcPr>
            <w:tcW w:w="2080" w:type="dxa"/>
            <w:hideMark/>
          </w:tcPr>
          <w:p w14:paraId="7672EAD3"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98.644.105.978</w:t>
            </w:r>
          </w:p>
        </w:tc>
      </w:tr>
      <w:tr w:rsidR="00A4192E" w:rsidRPr="00A4192E" w14:paraId="01FA017F" w14:textId="77777777" w:rsidTr="00A4192E">
        <w:trPr>
          <w:trHeight w:val="300"/>
          <w:jc w:val="center"/>
        </w:trPr>
        <w:tc>
          <w:tcPr>
            <w:tcW w:w="5788" w:type="dxa"/>
            <w:hideMark/>
          </w:tcPr>
          <w:p w14:paraId="3BA4AFE7"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UNIÓN VIAL CAMINO DEL PACÍFICO S.A.S.</w:t>
            </w:r>
          </w:p>
        </w:tc>
        <w:tc>
          <w:tcPr>
            <w:tcW w:w="2080" w:type="dxa"/>
            <w:hideMark/>
          </w:tcPr>
          <w:p w14:paraId="37FD0D75"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68.405.405.072</w:t>
            </w:r>
          </w:p>
        </w:tc>
      </w:tr>
      <w:tr w:rsidR="00A4192E" w:rsidRPr="00A4192E" w14:paraId="4A382368" w14:textId="77777777" w:rsidTr="00A4192E">
        <w:trPr>
          <w:trHeight w:val="300"/>
          <w:jc w:val="center"/>
        </w:trPr>
        <w:tc>
          <w:tcPr>
            <w:tcW w:w="5788" w:type="dxa"/>
            <w:hideMark/>
          </w:tcPr>
          <w:p w14:paraId="0B2748B2" w14:textId="1B2981ED"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DESARROLLO VIAL AL MAR   S.A.S</w:t>
            </w:r>
          </w:p>
        </w:tc>
        <w:tc>
          <w:tcPr>
            <w:tcW w:w="2080" w:type="dxa"/>
            <w:hideMark/>
          </w:tcPr>
          <w:p w14:paraId="7D1C8570"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56.543.109.866</w:t>
            </w:r>
          </w:p>
        </w:tc>
      </w:tr>
      <w:tr w:rsidR="00A4192E" w:rsidRPr="00A4192E" w14:paraId="296FA61C" w14:textId="77777777" w:rsidTr="00A4192E">
        <w:trPr>
          <w:trHeight w:val="300"/>
          <w:jc w:val="center"/>
        </w:trPr>
        <w:tc>
          <w:tcPr>
            <w:tcW w:w="5788" w:type="dxa"/>
            <w:hideMark/>
          </w:tcPr>
          <w:p w14:paraId="010E7CC0"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CONCESIÓN PACIFICO TRES S.A.S.</w:t>
            </w:r>
          </w:p>
        </w:tc>
        <w:tc>
          <w:tcPr>
            <w:tcW w:w="2080" w:type="dxa"/>
            <w:hideMark/>
          </w:tcPr>
          <w:p w14:paraId="23D47A9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48.395.798.915</w:t>
            </w:r>
          </w:p>
        </w:tc>
      </w:tr>
      <w:tr w:rsidR="00A4192E" w:rsidRPr="00A4192E" w14:paraId="73E56E2C" w14:textId="77777777" w:rsidTr="00A4192E">
        <w:trPr>
          <w:trHeight w:val="300"/>
          <w:jc w:val="center"/>
        </w:trPr>
        <w:tc>
          <w:tcPr>
            <w:tcW w:w="5788" w:type="dxa"/>
            <w:hideMark/>
          </w:tcPr>
          <w:p w14:paraId="459BE517"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 TRANSVERSAL DEL SISGA S.A.S</w:t>
            </w:r>
          </w:p>
        </w:tc>
        <w:tc>
          <w:tcPr>
            <w:tcW w:w="2080" w:type="dxa"/>
            <w:hideMark/>
          </w:tcPr>
          <w:p w14:paraId="08B070D6"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37.260.730.406</w:t>
            </w:r>
          </w:p>
        </w:tc>
      </w:tr>
      <w:tr w:rsidR="00A4192E" w:rsidRPr="00A4192E" w14:paraId="24C374BC" w14:textId="77777777" w:rsidTr="00A4192E">
        <w:trPr>
          <w:trHeight w:val="300"/>
          <w:jc w:val="center"/>
        </w:trPr>
        <w:tc>
          <w:tcPr>
            <w:tcW w:w="5788" w:type="dxa"/>
            <w:hideMark/>
          </w:tcPr>
          <w:p w14:paraId="4B750C1F"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CSS. CONSTRUCTORES S. A.</w:t>
            </w:r>
          </w:p>
        </w:tc>
        <w:tc>
          <w:tcPr>
            <w:tcW w:w="2080" w:type="dxa"/>
            <w:hideMark/>
          </w:tcPr>
          <w:p w14:paraId="645ED2A2"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32.430.601.140</w:t>
            </w:r>
          </w:p>
        </w:tc>
      </w:tr>
      <w:tr w:rsidR="00A4192E" w:rsidRPr="00A4192E" w14:paraId="029F3B86" w14:textId="77777777" w:rsidTr="00A4192E">
        <w:trPr>
          <w:trHeight w:val="300"/>
          <w:jc w:val="center"/>
        </w:trPr>
        <w:tc>
          <w:tcPr>
            <w:tcW w:w="5788" w:type="dxa"/>
            <w:hideMark/>
          </w:tcPr>
          <w:p w14:paraId="40F26C32"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VIAL UNIÓN DEL SUR S.A.S.</w:t>
            </w:r>
          </w:p>
        </w:tc>
        <w:tc>
          <w:tcPr>
            <w:tcW w:w="2080" w:type="dxa"/>
            <w:hideMark/>
          </w:tcPr>
          <w:p w14:paraId="2F2D944E"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27.686.876.751</w:t>
            </w:r>
          </w:p>
        </w:tc>
      </w:tr>
      <w:tr w:rsidR="00A4192E" w:rsidRPr="00A4192E" w14:paraId="01F83A02" w14:textId="77777777" w:rsidTr="00A4192E">
        <w:trPr>
          <w:trHeight w:val="300"/>
          <w:jc w:val="center"/>
        </w:trPr>
        <w:tc>
          <w:tcPr>
            <w:tcW w:w="5788" w:type="dxa"/>
            <w:hideMark/>
          </w:tcPr>
          <w:p w14:paraId="73B6286E"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 VIAL DE LOS LLANOS SAS</w:t>
            </w:r>
          </w:p>
        </w:tc>
        <w:tc>
          <w:tcPr>
            <w:tcW w:w="2080" w:type="dxa"/>
            <w:hideMark/>
          </w:tcPr>
          <w:p w14:paraId="2E39FEFF"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20.654.110.987</w:t>
            </w:r>
          </w:p>
        </w:tc>
      </w:tr>
      <w:tr w:rsidR="00A4192E" w:rsidRPr="00A4192E" w14:paraId="4FD0C674" w14:textId="77777777" w:rsidTr="00A4192E">
        <w:trPr>
          <w:trHeight w:val="450"/>
          <w:jc w:val="center"/>
        </w:trPr>
        <w:tc>
          <w:tcPr>
            <w:tcW w:w="5788" w:type="dxa"/>
            <w:hideMark/>
          </w:tcPr>
          <w:p w14:paraId="70295636"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SOCIEDAD CONCESIONARIA VIAL MONTES DE MARIA SAS</w:t>
            </w:r>
          </w:p>
        </w:tc>
        <w:tc>
          <w:tcPr>
            <w:tcW w:w="2080" w:type="dxa"/>
            <w:hideMark/>
          </w:tcPr>
          <w:p w14:paraId="7CDD45EE"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18.713.890.203</w:t>
            </w:r>
          </w:p>
        </w:tc>
      </w:tr>
      <w:tr w:rsidR="00A4192E" w:rsidRPr="00A4192E" w14:paraId="3D445FE7" w14:textId="77777777" w:rsidTr="00A4192E">
        <w:trPr>
          <w:trHeight w:val="300"/>
          <w:jc w:val="center"/>
        </w:trPr>
        <w:tc>
          <w:tcPr>
            <w:tcW w:w="5788" w:type="dxa"/>
            <w:hideMark/>
          </w:tcPr>
          <w:p w14:paraId="78B8D779"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CONCESIÒN RUTA AL MAR S.A.S.</w:t>
            </w:r>
          </w:p>
        </w:tc>
        <w:tc>
          <w:tcPr>
            <w:tcW w:w="2080" w:type="dxa"/>
            <w:hideMark/>
          </w:tcPr>
          <w:p w14:paraId="662F3D02"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11.344.512.235</w:t>
            </w:r>
          </w:p>
        </w:tc>
      </w:tr>
      <w:tr w:rsidR="00A4192E" w:rsidRPr="00A4192E" w14:paraId="18B41899" w14:textId="77777777" w:rsidTr="00A4192E">
        <w:trPr>
          <w:trHeight w:val="300"/>
          <w:jc w:val="center"/>
        </w:trPr>
        <w:tc>
          <w:tcPr>
            <w:tcW w:w="5788" w:type="dxa"/>
            <w:hideMark/>
          </w:tcPr>
          <w:p w14:paraId="795A3EE2"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lastRenderedPageBreak/>
              <w:t>BTS CONCESIONARIO S.A.S.</w:t>
            </w:r>
          </w:p>
        </w:tc>
        <w:tc>
          <w:tcPr>
            <w:tcW w:w="2080" w:type="dxa"/>
            <w:hideMark/>
          </w:tcPr>
          <w:p w14:paraId="162B5DA4"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9.637.106.762</w:t>
            </w:r>
          </w:p>
        </w:tc>
      </w:tr>
      <w:tr w:rsidR="00A4192E" w:rsidRPr="00A4192E" w14:paraId="0A2AF432" w14:textId="77777777" w:rsidTr="00A4192E">
        <w:trPr>
          <w:trHeight w:val="300"/>
          <w:jc w:val="center"/>
        </w:trPr>
        <w:tc>
          <w:tcPr>
            <w:tcW w:w="5788" w:type="dxa"/>
            <w:hideMark/>
          </w:tcPr>
          <w:p w14:paraId="06DCA568"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ALTERNATIVAS VIALES S.A.S.</w:t>
            </w:r>
          </w:p>
        </w:tc>
        <w:tc>
          <w:tcPr>
            <w:tcW w:w="2080" w:type="dxa"/>
            <w:hideMark/>
          </w:tcPr>
          <w:p w14:paraId="59C232FD"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8.394.757.718</w:t>
            </w:r>
          </w:p>
        </w:tc>
      </w:tr>
      <w:tr w:rsidR="00A4192E" w:rsidRPr="00A4192E" w14:paraId="0511022F" w14:textId="77777777" w:rsidTr="00A4192E">
        <w:trPr>
          <w:trHeight w:val="300"/>
          <w:jc w:val="center"/>
        </w:trPr>
        <w:tc>
          <w:tcPr>
            <w:tcW w:w="5788" w:type="dxa"/>
            <w:hideMark/>
          </w:tcPr>
          <w:p w14:paraId="30F78B39"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APP GICA S.A.</w:t>
            </w:r>
          </w:p>
        </w:tc>
        <w:tc>
          <w:tcPr>
            <w:tcW w:w="2080" w:type="dxa"/>
            <w:hideMark/>
          </w:tcPr>
          <w:p w14:paraId="23A4D1CA"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7.883.726.479</w:t>
            </w:r>
          </w:p>
        </w:tc>
      </w:tr>
      <w:tr w:rsidR="00A4192E" w:rsidRPr="00A4192E" w14:paraId="229C5CA9" w14:textId="77777777" w:rsidTr="00A4192E">
        <w:trPr>
          <w:trHeight w:val="300"/>
          <w:jc w:val="center"/>
        </w:trPr>
        <w:tc>
          <w:tcPr>
            <w:tcW w:w="5788" w:type="dxa"/>
            <w:hideMark/>
          </w:tcPr>
          <w:p w14:paraId="68E8CD47"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VIAS DE LAS AMERICAS S.A.S.</w:t>
            </w:r>
          </w:p>
        </w:tc>
        <w:tc>
          <w:tcPr>
            <w:tcW w:w="2080" w:type="dxa"/>
            <w:hideMark/>
          </w:tcPr>
          <w:p w14:paraId="4618059E"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7.365.152.993</w:t>
            </w:r>
          </w:p>
        </w:tc>
      </w:tr>
      <w:tr w:rsidR="00A4192E" w:rsidRPr="00A4192E" w14:paraId="2EAA8645" w14:textId="77777777" w:rsidTr="00A4192E">
        <w:trPr>
          <w:trHeight w:val="300"/>
          <w:jc w:val="center"/>
        </w:trPr>
        <w:tc>
          <w:tcPr>
            <w:tcW w:w="5788" w:type="dxa"/>
            <w:hideMark/>
          </w:tcPr>
          <w:p w14:paraId="60784551"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FERROCARRIL DEL PACIFICO SAS</w:t>
            </w:r>
          </w:p>
        </w:tc>
        <w:tc>
          <w:tcPr>
            <w:tcW w:w="2080" w:type="dxa"/>
            <w:hideMark/>
          </w:tcPr>
          <w:p w14:paraId="010818C2"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6.461.119.030</w:t>
            </w:r>
          </w:p>
        </w:tc>
      </w:tr>
      <w:tr w:rsidR="00A4192E" w:rsidRPr="00A4192E" w14:paraId="69A6BF24" w14:textId="77777777" w:rsidTr="00A4192E">
        <w:trPr>
          <w:trHeight w:val="300"/>
          <w:jc w:val="center"/>
        </w:trPr>
        <w:tc>
          <w:tcPr>
            <w:tcW w:w="5788" w:type="dxa"/>
            <w:hideMark/>
          </w:tcPr>
          <w:p w14:paraId="66428AD1"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AUTOPISTAS DEL CAFE S.A.</w:t>
            </w:r>
          </w:p>
        </w:tc>
        <w:tc>
          <w:tcPr>
            <w:tcW w:w="2080" w:type="dxa"/>
            <w:hideMark/>
          </w:tcPr>
          <w:p w14:paraId="21D453FC"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5.677.652.769</w:t>
            </w:r>
          </w:p>
        </w:tc>
      </w:tr>
      <w:tr w:rsidR="00A4192E" w:rsidRPr="00A4192E" w14:paraId="306394B2" w14:textId="77777777" w:rsidTr="00A4192E">
        <w:trPr>
          <w:trHeight w:val="300"/>
          <w:jc w:val="center"/>
        </w:trPr>
        <w:tc>
          <w:tcPr>
            <w:tcW w:w="5788" w:type="dxa"/>
            <w:hideMark/>
          </w:tcPr>
          <w:p w14:paraId="365DE142" w14:textId="5D13E102"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 xml:space="preserve">CONCESIONARIA VIAL ANDINA S A S  </w:t>
            </w:r>
          </w:p>
        </w:tc>
        <w:tc>
          <w:tcPr>
            <w:tcW w:w="2080" w:type="dxa"/>
            <w:hideMark/>
          </w:tcPr>
          <w:p w14:paraId="4A977B5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4.981.754.923</w:t>
            </w:r>
          </w:p>
        </w:tc>
      </w:tr>
      <w:tr w:rsidR="00A4192E" w:rsidRPr="00A4192E" w14:paraId="2FA6D8B6" w14:textId="77777777" w:rsidTr="00A4192E">
        <w:trPr>
          <w:trHeight w:val="300"/>
          <w:jc w:val="center"/>
        </w:trPr>
        <w:tc>
          <w:tcPr>
            <w:tcW w:w="5788" w:type="dxa"/>
            <w:hideMark/>
          </w:tcPr>
          <w:p w14:paraId="406F1B1A"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CONCESIONARIA SAN SIMON S A</w:t>
            </w:r>
          </w:p>
        </w:tc>
        <w:tc>
          <w:tcPr>
            <w:tcW w:w="2080" w:type="dxa"/>
            <w:hideMark/>
          </w:tcPr>
          <w:p w14:paraId="016F8DFD"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2.563.091.517</w:t>
            </w:r>
          </w:p>
        </w:tc>
      </w:tr>
      <w:tr w:rsidR="00A4192E" w:rsidRPr="00A4192E" w14:paraId="5A5DBD2D" w14:textId="77777777" w:rsidTr="00A4192E">
        <w:trPr>
          <w:trHeight w:val="450"/>
          <w:jc w:val="center"/>
        </w:trPr>
        <w:tc>
          <w:tcPr>
            <w:tcW w:w="5788" w:type="dxa"/>
            <w:hideMark/>
          </w:tcPr>
          <w:p w14:paraId="297DD5B8"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CONCESIÓN COSTERA CARTAGENA BARRANQUILLA S.A.S.</w:t>
            </w:r>
          </w:p>
        </w:tc>
        <w:tc>
          <w:tcPr>
            <w:tcW w:w="2080" w:type="dxa"/>
            <w:vAlign w:val="center"/>
            <w:hideMark/>
          </w:tcPr>
          <w:p w14:paraId="5B7CB5F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2.477.794.489</w:t>
            </w:r>
          </w:p>
        </w:tc>
      </w:tr>
      <w:tr w:rsidR="00A4192E" w:rsidRPr="00A4192E" w14:paraId="2ED10407" w14:textId="77777777" w:rsidTr="00A4192E">
        <w:trPr>
          <w:trHeight w:val="300"/>
          <w:jc w:val="center"/>
        </w:trPr>
        <w:tc>
          <w:tcPr>
            <w:tcW w:w="5788" w:type="dxa"/>
            <w:hideMark/>
          </w:tcPr>
          <w:p w14:paraId="07B05FE9"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CONCESION VIAS DEL NUS S.A.S</w:t>
            </w:r>
          </w:p>
        </w:tc>
        <w:tc>
          <w:tcPr>
            <w:tcW w:w="2080" w:type="dxa"/>
            <w:hideMark/>
          </w:tcPr>
          <w:p w14:paraId="145C2A5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2.245.309.057</w:t>
            </w:r>
          </w:p>
        </w:tc>
      </w:tr>
      <w:tr w:rsidR="00A4192E" w:rsidRPr="00A4192E" w14:paraId="0A2D8833" w14:textId="77777777" w:rsidTr="00A4192E">
        <w:trPr>
          <w:trHeight w:val="300"/>
          <w:jc w:val="center"/>
        </w:trPr>
        <w:tc>
          <w:tcPr>
            <w:tcW w:w="5788" w:type="dxa"/>
            <w:hideMark/>
          </w:tcPr>
          <w:p w14:paraId="0C11A226"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DEVIMED S.A.</w:t>
            </w:r>
          </w:p>
        </w:tc>
        <w:tc>
          <w:tcPr>
            <w:tcW w:w="2080" w:type="dxa"/>
            <w:hideMark/>
          </w:tcPr>
          <w:p w14:paraId="1B864C65"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1.137.835.781</w:t>
            </w:r>
          </w:p>
        </w:tc>
      </w:tr>
      <w:tr w:rsidR="00A4192E" w:rsidRPr="00A4192E" w14:paraId="37F5274A" w14:textId="77777777" w:rsidTr="00A4192E">
        <w:trPr>
          <w:trHeight w:val="300"/>
          <w:jc w:val="center"/>
        </w:trPr>
        <w:tc>
          <w:tcPr>
            <w:tcW w:w="5788" w:type="dxa"/>
            <w:hideMark/>
          </w:tcPr>
          <w:p w14:paraId="0ABF8B7E"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VÍA 40 EXPRESS S.A.S.</w:t>
            </w:r>
          </w:p>
        </w:tc>
        <w:tc>
          <w:tcPr>
            <w:tcW w:w="2080" w:type="dxa"/>
            <w:hideMark/>
          </w:tcPr>
          <w:p w14:paraId="71572A0D"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748.065.272</w:t>
            </w:r>
          </w:p>
        </w:tc>
      </w:tr>
      <w:tr w:rsidR="00A4192E" w:rsidRPr="00A4192E" w14:paraId="10E3123C" w14:textId="77777777" w:rsidTr="00A4192E">
        <w:trPr>
          <w:trHeight w:val="450"/>
          <w:jc w:val="center"/>
        </w:trPr>
        <w:tc>
          <w:tcPr>
            <w:tcW w:w="5788" w:type="dxa"/>
            <w:hideMark/>
          </w:tcPr>
          <w:p w14:paraId="0534ABBB" w14:textId="77777777" w:rsidR="00A4192E" w:rsidRPr="00A4192E" w:rsidRDefault="00A4192E" w:rsidP="00AC5B1B">
            <w:pPr>
              <w:spacing w:after="0" w:line="240" w:lineRule="auto"/>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CITITRUST COLOMBIA S.A SOCIEDAD FIDUCIARIA</w:t>
            </w:r>
          </w:p>
        </w:tc>
        <w:tc>
          <w:tcPr>
            <w:tcW w:w="2080" w:type="dxa"/>
            <w:vAlign w:val="center"/>
            <w:hideMark/>
          </w:tcPr>
          <w:p w14:paraId="50ACD137" w14:textId="77777777" w:rsidR="00A4192E" w:rsidRPr="00A4192E" w:rsidRDefault="00A4192E" w:rsidP="00AC5B1B">
            <w:pPr>
              <w:spacing w:after="0" w:line="240" w:lineRule="auto"/>
              <w:jc w:val="right"/>
              <w:rPr>
                <w:rFonts w:ascii="Times New Roman" w:eastAsia="Times New Roman" w:hAnsi="Times New Roman" w:cs="Times New Roman"/>
                <w:color w:val="000000"/>
                <w:kern w:val="0"/>
                <w:lang w:eastAsia="es-CO"/>
                <w14:ligatures w14:val="none"/>
              </w:rPr>
            </w:pPr>
            <w:r w:rsidRPr="00A4192E">
              <w:rPr>
                <w:rFonts w:ascii="Times New Roman" w:eastAsia="Times New Roman" w:hAnsi="Times New Roman" w:cs="Times New Roman"/>
                <w:color w:val="000000"/>
                <w:kern w:val="0"/>
                <w:lang w:eastAsia="es-CO"/>
                <w14:ligatures w14:val="none"/>
              </w:rPr>
              <w:t>10.542.253</w:t>
            </w:r>
          </w:p>
        </w:tc>
      </w:tr>
    </w:tbl>
    <w:p w14:paraId="2DDA2067" w14:textId="2636EC63" w:rsidR="00271759" w:rsidRDefault="00153E36" w:rsidP="00801C06">
      <w:pPr>
        <w:tabs>
          <w:tab w:val="num" w:pos="720"/>
        </w:tabs>
        <w:jc w:val="both"/>
        <w:rPr>
          <w:rFonts w:ascii="Times New Roman" w:hAnsi="Times New Roman" w:cs="Times New Roman"/>
          <w:sz w:val="20"/>
          <w:szCs w:val="20"/>
        </w:rPr>
      </w:pPr>
      <w:r>
        <w:rPr>
          <w:rFonts w:ascii="Times New Roman" w:hAnsi="Times New Roman" w:cs="Times New Roman"/>
          <w:sz w:val="24"/>
          <w:szCs w:val="24"/>
        </w:rPr>
        <w:t xml:space="preserve">             </w:t>
      </w:r>
      <w:r w:rsidRPr="00153E36">
        <w:rPr>
          <w:rFonts w:ascii="Times New Roman" w:hAnsi="Times New Roman" w:cs="Times New Roman"/>
          <w:sz w:val="20"/>
          <w:szCs w:val="20"/>
        </w:rPr>
        <w:t>Cifras en pesos</w:t>
      </w:r>
      <w:r w:rsidR="00B41CF3">
        <w:rPr>
          <w:rFonts w:ascii="Times New Roman" w:hAnsi="Times New Roman" w:cs="Times New Roman"/>
          <w:sz w:val="20"/>
          <w:szCs w:val="20"/>
        </w:rPr>
        <w:t xml:space="preserve">.  </w:t>
      </w:r>
      <w:r w:rsidR="00B41CF3" w:rsidRPr="00F57238">
        <w:rPr>
          <w:rFonts w:ascii="Times New Roman" w:eastAsia="Times New Roman" w:hAnsi="Times New Roman" w:cs="Times New Roman"/>
          <w:color w:val="000000"/>
          <w:kern w:val="0"/>
          <w:sz w:val="16"/>
          <w:szCs w:val="16"/>
          <w:lang w:eastAsia="es-CO"/>
          <w14:ligatures w14:val="none"/>
        </w:rPr>
        <w:t>Elaboración: Área Contable – VGCOR.</w:t>
      </w:r>
    </w:p>
    <w:p w14:paraId="1128CAC3" w14:textId="77777777" w:rsidR="00B41CF3" w:rsidRPr="00153E36" w:rsidRDefault="00B41CF3" w:rsidP="00801C06">
      <w:pPr>
        <w:tabs>
          <w:tab w:val="num" w:pos="720"/>
        </w:tabs>
        <w:jc w:val="both"/>
        <w:rPr>
          <w:rFonts w:ascii="Times New Roman" w:hAnsi="Times New Roman" w:cs="Times New Roman"/>
          <w:sz w:val="20"/>
          <w:szCs w:val="20"/>
        </w:rPr>
      </w:pPr>
    </w:p>
    <w:p w14:paraId="2CA4DF2B" w14:textId="67A84DF4" w:rsidR="00C53DD2" w:rsidRDefault="00C53DD2">
      <w:pPr>
        <w:pStyle w:val="Prrafodelista"/>
        <w:numPr>
          <w:ilvl w:val="0"/>
          <w:numId w:val="11"/>
        </w:numPr>
        <w:tabs>
          <w:tab w:val="num" w:pos="720"/>
        </w:tabs>
        <w:jc w:val="both"/>
      </w:pPr>
      <w:r w:rsidRPr="00734B0B">
        <w:rPr>
          <w:b/>
          <w:bCs/>
        </w:rPr>
        <w:t>Recursos Entregados en Administración</w:t>
      </w:r>
      <w:r w:rsidRPr="00734B0B">
        <w:t>: Esta cuenta refleja una disminución frente a marzo</w:t>
      </w:r>
      <w:r w:rsidR="00F73A01">
        <w:t xml:space="preserve"> 2026 a causa de</w:t>
      </w:r>
      <w:r w:rsidRPr="00734B0B">
        <w:t xml:space="preserve"> las amortizaciones por concepto de ejecuciones reportadas</w:t>
      </w:r>
      <w:r w:rsidR="00F73A01">
        <w:t xml:space="preserve"> en</w:t>
      </w:r>
      <w:r w:rsidRPr="00734B0B">
        <w:t xml:space="preserve"> </w:t>
      </w:r>
      <w:r w:rsidR="00FC23ED" w:rsidRPr="00734B0B">
        <w:t>algunos</w:t>
      </w:r>
      <w:r w:rsidRPr="00734B0B">
        <w:t xml:space="preserve"> convenios vigentes administrados por terceros.</w:t>
      </w:r>
    </w:p>
    <w:p w14:paraId="54BF9055" w14:textId="77777777" w:rsidR="007226AB" w:rsidRDefault="007226AB" w:rsidP="00680A0B">
      <w:pPr>
        <w:pStyle w:val="Prrafodelista"/>
        <w:tabs>
          <w:tab w:val="num" w:pos="720"/>
        </w:tabs>
        <w:jc w:val="both"/>
      </w:pPr>
    </w:p>
    <w:p w14:paraId="12EED58A" w14:textId="77777777" w:rsidR="007226AB" w:rsidRDefault="007226AB" w:rsidP="007226AB">
      <w:pPr>
        <w:spacing w:after="0" w:line="240" w:lineRule="auto"/>
        <w:jc w:val="both"/>
        <w:rPr>
          <w:rFonts w:ascii="Times New Roman" w:hAnsi="Times New Roman"/>
          <w:sz w:val="24"/>
          <w:szCs w:val="24"/>
        </w:rPr>
      </w:pPr>
    </w:p>
    <w:p w14:paraId="6F82D8B6" w14:textId="77777777" w:rsidR="007226AB" w:rsidRDefault="007226AB" w:rsidP="007226AB">
      <w:pPr>
        <w:rPr>
          <w:rFonts w:ascii="Times New Roman" w:hAnsi="Times New Roman" w:cs="Times New Roman"/>
          <w:sz w:val="24"/>
          <w:szCs w:val="24"/>
        </w:rPr>
      </w:pPr>
      <w:r w:rsidRPr="00461E31">
        <w:rPr>
          <w:rFonts w:ascii="Times New Roman" w:hAnsi="Times New Roman" w:cs="Times New Roman"/>
          <w:sz w:val="24"/>
          <w:szCs w:val="24"/>
        </w:rPr>
        <w:t>La composición de los recursos entregados en administración se detalla a continuación:</w:t>
      </w:r>
    </w:p>
    <w:p w14:paraId="2F4C3456" w14:textId="77777777" w:rsidR="007226AB" w:rsidRDefault="007226AB" w:rsidP="007226AB">
      <w:pPr>
        <w:spacing w:after="0" w:line="240" w:lineRule="auto"/>
        <w:jc w:val="both"/>
        <w:rPr>
          <w:rFonts w:ascii="Times New Roman" w:hAnsi="Times New Roman"/>
          <w:sz w:val="24"/>
          <w:szCs w:val="24"/>
        </w:rPr>
      </w:pPr>
    </w:p>
    <w:tbl>
      <w:tblPr>
        <w:tblW w:w="0" w:type="auto"/>
        <w:tblCellMar>
          <w:left w:w="70" w:type="dxa"/>
          <w:right w:w="70" w:type="dxa"/>
        </w:tblCellMar>
        <w:tblLook w:val="04A0" w:firstRow="1" w:lastRow="0" w:firstColumn="1" w:lastColumn="0" w:noHBand="0" w:noVBand="1"/>
      </w:tblPr>
      <w:tblGrid>
        <w:gridCol w:w="3539"/>
        <w:gridCol w:w="1790"/>
        <w:gridCol w:w="1790"/>
        <w:gridCol w:w="1699"/>
      </w:tblGrid>
      <w:tr w:rsidR="00D719C2" w:rsidRPr="00195D31" w14:paraId="62FA7966" w14:textId="77777777" w:rsidTr="00D719C2">
        <w:trPr>
          <w:trHeight w:val="600"/>
        </w:trPr>
        <w:tc>
          <w:tcPr>
            <w:tcW w:w="0" w:type="auto"/>
            <w:tcBorders>
              <w:top w:val="single" w:sz="8" w:space="0" w:color="A6A6A6"/>
              <w:left w:val="single" w:sz="8" w:space="0" w:color="A6A6A6"/>
              <w:bottom w:val="single" w:sz="8" w:space="0" w:color="A6A6A6"/>
              <w:right w:val="single" w:sz="8" w:space="0" w:color="A6A6A6"/>
            </w:tcBorders>
            <w:vAlign w:val="center"/>
            <w:hideMark/>
          </w:tcPr>
          <w:p w14:paraId="705D85C3" w14:textId="77777777" w:rsidR="00D719C2" w:rsidRPr="00195D31" w:rsidRDefault="00D719C2" w:rsidP="00D719C2">
            <w:pPr>
              <w:spacing w:after="0" w:line="240" w:lineRule="auto"/>
              <w:jc w:val="center"/>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CONCEPTO</w:t>
            </w:r>
          </w:p>
        </w:tc>
        <w:tc>
          <w:tcPr>
            <w:tcW w:w="0" w:type="auto"/>
            <w:tcBorders>
              <w:top w:val="single" w:sz="8" w:space="0" w:color="A6A6A6"/>
              <w:left w:val="nil"/>
              <w:bottom w:val="single" w:sz="8" w:space="0" w:color="A6A6A6"/>
              <w:right w:val="single" w:sz="8" w:space="0" w:color="A6A6A6"/>
            </w:tcBorders>
            <w:vAlign w:val="center"/>
            <w:hideMark/>
          </w:tcPr>
          <w:p w14:paraId="4EE181CD" w14:textId="77777777" w:rsidR="00D719C2" w:rsidRPr="00195D31" w:rsidRDefault="00D719C2" w:rsidP="00D719C2">
            <w:pPr>
              <w:spacing w:after="0" w:line="240" w:lineRule="auto"/>
              <w:jc w:val="center"/>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 xml:space="preserve"> junio-26</w:t>
            </w:r>
          </w:p>
        </w:tc>
        <w:tc>
          <w:tcPr>
            <w:tcW w:w="0" w:type="auto"/>
            <w:tcBorders>
              <w:top w:val="single" w:sz="8" w:space="0" w:color="A6A6A6"/>
              <w:left w:val="nil"/>
              <w:bottom w:val="single" w:sz="8" w:space="0" w:color="A6A6A6"/>
              <w:right w:val="single" w:sz="8" w:space="0" w:color="A6A6A6"/>
            </w:tcBorders>
            <w:vAlign w:val="center"/>
            <w:hideMark/>
          </w:tcPr>
          <w:p w14:paraId="3C3D67F8" w14:textId="77777777" w:rsidR="00D719C2" w:rsidRPr="00195D31" w:rsidRDefault="00D719C2" w:rsidP="00D719C2">
            <w:pPr>
              <w:spacing w:after="0" w:line="240" w:lineRule="auto"/>
              <w:jc w:val="center"/>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mar-26</w:t>
            </w:r>
          </w:p>
        </w:tc>
        <w:tc>
          <w:tcPr>
            <w:tcW w:w="0" w:type="auto"/>
            <w:tcBorders>
              <w:top w:val="single" w:sz="8" w:space="0" w:color="A6A6A6"/>
              <w:left w:val="nil"/>
              <w:bottom w:val="single" w:sz="8" w:space="0" w:color="A6A6A6"/>
              <w:right w:val="single" w:sz="8" w:space="0" w:color="A6A6A6"/>
            </w:tcBorders>
            <w:vAlign w:val="center"/>
            <w:hideMark/>
          </w:tcPr>
          <w:p w14:paraId="1ACA6E69" w14:textId="77777777" w:rsidR="00D719C2" w:rsidRPr="00195D31" w:rsidRDefault="00D719C2" w:rsidP="00D719C2">
            <w:pPr>
              <w:spacing w:after="0" w:line="240" w:lineRule="auto"/>
              <w:jc w:val="center"/>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VARIACIÓN</w:t>
            </w:r>
          </w:p>
        </w:tc>
      </w:tr>
      <w:tr w:rsidR="00D719C2" w:rsidRPr="00195D31" w14:paraId="7C53CC81" w14:textId="77777777" w:rsidTr="00EF386B">
        <w:trPr>
          <w:trHeight w:val="597"/>
        </w:trPr>
        <w:tc>
          <w:tcPr>
            <w:tcW w:w="0" w:type="auto"/>
            <w:tcBorders>
              <w:top w:val="nil"/>
              <w:left w:val="single" w:sz="8" w:space="0" w:color="A6A6A6"/>
              <w:bottom w:val="single" w:sz="8" w:space="0" w:color="A6A6A6"/>
              <w:right w:val="single" w:sz="8" w:space="0" w:color="A6A6A6"/>
            </w:tcBorders>
            <w:vAlign w:val="center"/>
            <w:hideMark/>
          </w:tcPr>
          <w:p w14:paraId="3E10344B" w14:textId="77777777" w:rsidR="00D719C2" w:rsidRPr="00195D31" w:rsidRDefault="00D719C2" w:rsidP="00D719C2">
            <w:pPr>
              <w:spacing w:after="0" w:line="240" w:lineRule="auto"/>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Recursos entregados en administración</w:t>
            </w:r>
          </w:p>
        </w:tc>
        <w:tc>
          <w:tcPr>
            <w:tcW w:w="0" w:type="auto"/>
            <w:tcBorders>
              <w:top w:val="nil"/>
              <w:left w:val="nil"/>
              <w:bottom w:val="single" w:sz="8" w:space="0" w:color="A6A6A6"/>
              <w:right w:val="single" w:sz="8" w:space="0" w:color="A6A6A6"/>
            </w:tcBorders>
            <w:vAlign w:val="center"/>
            <w:hideMark/>
          </w:tcPr>
          <w:p w14:paraId="0EB2ECDA"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7.874.690.324.112</w:t>
            </w:r>
          </w:p>
        </w:tc>
        <w:tc>
          <w:tcPr>
            <w:tcW w:w="0" w:type="auto"/>
            <w:tcBorders>
              <w:top w:val="nil"/>
              <w:left w:val="nil"/>
              <w:bottom w:val="single" w:sz="8" w:space="0" w:color="A6A6A6"/>
              <w:right w:val="single" w:sz="8" w:space="0" w:color="A6A6A6"/>
            </w:tcBorders>
            <w:vAlign w:val="center"/>
            <w:hideMark/>
          </w:tcPr>
          <w:p w14:paraId="0135253D"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7.964.488.989.411</w:t>
            </w:r>
          </w:p>
        </w:tc>
        <w:tc>
          <w:tcPr>
            <w:tcW w:w="0" w:type="auto"/>
            <w:tcBorders>
              <w:top w:val="nil"/>
              <w:left w:val="nil"/>
              <w:bottom w:val="single" w:sz="8" w:space="0" w:color="A6A6A6"/>
              <w:right w:val="single" w:sz="8" w:space="0" w:color="A6A6A6"/>
            </w:tcBorders>
            <w:vAlign w:val="center"/>
            <w:hideMark/>
          </w:tcPr>
          <w:p w14:paraId="6EE257EB"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-89.798.665.299</w:t>
            </w:r>
          </w:p>
        </w:tc>
      </w:tr>
      <w:tr w:rsidR="00D719C2" w:rsidRPr="00195D31" w14:paraId="103C4E85" w14:textId="77777777" w:rsidTr="00E206F1">
        <w:trPr>
          <w:trHeight w:val="408"/>
        </w:trPr>
        <w:tc>
          <w:tcPr>
            <w:tcW w:w="0" w:type="auto"/>
            <w:tcBorders>
              <w:top w:val="nil"/>
              <w:left w:val="single" w:sz="8" w:space="0" w:color="A6A6A6"/>
              <w:bottom w:val="single" w:sz="8" w:space="0" w:color="A6A6A6"/>
              <w:right w:val="single" w:sz="8" w:space="0" w:color="A6A6A6"/>
            </w:tcBorders>
            <w:vAlign w:val="center"/>
            <w:hideMark/>
          </w:tcPr>
          <w:p w14:paraId="35D95917" w14:textId="77777777" w:rsidR="00D719C2" w:rsidRPr="00195D31" w:rsidRDefault="00D719C2" w:rsidP="00D719C2">
            <w:pPr>
              <w:spacing w:after="0" w:line="240" w:lineRule="auto"/>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Encargo fiduciario - fiducia de administración y pagos</w:t>
            </w:r>
          </w:p>
        </w:tc>
        <w:tc>
          <w:tcPr>
            <w:tcW w:w="0" w:type="auto"/>
            <w:tcBorders>
              <w:top w:val="nil"/>
              <w:left w:val="nil"/>
              <w:bottom w:val="single" w:sz="8" w:space="0" w:color="A6A6A6"/>
              <w:right w:val="single" w:sz="8" w:space="0" w:color="A6A6A6"/>
            </w:tcBorders>
            <w:noWrap/>
            <w:vAlign w:val="center"/>
            <w:hideMark/>
          </w:tcPr>
          <w:p w14:paraId="6E3B944E"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6.867.588.164.844</w:t>
            </w:r>
          </w:p>
        </w:tc>
        <w:tc>
          <w:tcPr>
            <w:tcW w:w="0" w:type="auto"/>
            <w:tcBorders>
              <w:top w:val="nil"/>
              <w:left w:val="nil"/>
              <w:bottom w:val="single" w:sz="8" w:space="0" w:color="A6A6A6"/>
              <w:right w:val="single" w:sz="8" w:space="0" w:color="A6A6A6"/>
            </w:tcBorders>
            <w:noWrap/>
            <w:vAlign w:val="center"/>
            <w:hideMark/>
          </w:tcPr>
          <w:p w14:paraId="7EB56314"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6.992.203.350.673</w:t>
            </w:r>
          </w:p>
        </w:tc>
        <w:tc>
          <w:tcPr>
            <w:tcW w:w="0" w:type="auto"/>
            <w:tcBorders>
              <w:top w:val="nil"/>
              <w:left w:val="nil"/>
              <w:bottom w:val="single" w:sz="8" w:space="0" w:color="A6A6A6"/>
              <w:right w:val="single" w:sz="8" w:space="0" w:color="A6A6A6"/>
            </w:tcBorders>
            <w:noWrap/>
            <w:vAlign w:val="center"/>
            <w:hideMark/>
          </w:tcPr>
          <w:p w14:paraId="0FA6E217"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-124.615.185.829</w:t>
            </w:r>
          </w:p>
        </w:tc>
      </w:tr>
      <w:tr w:rsidR="00D719C2" w:rsidRPr="00195D31" w14:paraId="785B1CBF" w14:textId="77777777" w:rsidTr="00E206F1">
        <w:trPr>
          <w:trHeight w:val="306"/>
        </w:trPr>
        <w:tc>
          <w:tcPr>
            <w:tcW w:w="0" w:type="auto"/>
            <w:tcBorders>
              <w:top w:val="nil"/>
              <w:left w:val="single" w:sz="8" w:space="0" w:color="A6A6A6"/>
              <w:bottom w:val="single" w:sz="8" w:space="0" w:color="A6A6A6"/>
              <w:right w:val="single" w:sz="8" w:space="0" w:color="A6A6A6"/>
            </w:tcBorders>
            <w:vAlign w:val="center"/>
            <w:hideMark/>
          </w:tcPr>
          <w:p w14:paraId="749D06B3"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Fondo de Contingencias de las Entidades Estatales </w:t>
            </w:r>
          </w:p>
        </w:tc>
        <w:tc>
          <w:tcPr>
            <w:tcW w:w="0" w:type="auto"/>
            <w:tcBorders>
              <w:top w:val="nil"/>
              <w:left w:val="nil"/>
              <w:bottom w:val="single" w:sz="8" w:space="0" w:color="A6A6A6"/>
              <w:right w:val="single" w:sz="8" w:space="0" w:color="A6A6A6"/>
            </w:tcBorders>
            <w:noWrap/>
            <w:vAlign w:val="center"/>
            <w:hideMark/>
          </w:tcPr>
          <w:p w14:paraId="4716FEAF"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6.867.588.164.844</w:t>
            </w:r>
          </w:p>
        </w:tc>
        <w:tc>
          <w:tcPr>
            <w:tcW w:w="0" w:type="auto"/>
            <w:tcBorders>
              <w:top w:val="nil"/>
              <w:left w:val="nil"/>
              <w:bottom w:val="single" w:sz="8" w:space="0" w:color="A6A6A6"/>
              <w:right w:val="single" w:sz="8" w:space="0" w:color="A6A6A6"/>
            </w:tcBorders>
            <w:noWrap/>
            <w:vAlign w:val="center"/>
            <w:hideMark/>
          </w:tcPr>
          <w:p w14:paraId="58354A94"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6.992.203.350.673</w:t>
            </w:r>
          </w:p>
        </w:tc>
        <w:tc>
          <w:tcPr>
            <w:tcW w:w="0" w:type="auto"/>
            <w:tcBorders>
              <w:top w:val="nil"/>
              <w:left w:val="nil"/>
              <w:bottom w:val="single" w:sz="8" w:space="0" w:color="A6A6A6"/>
              <w:right w:val="single" w:sz="8" w:space="0" w:color="A6A6A6"/>
            </w:tcBorders>
            <w:noWrap/>
            <w:vAlign w:val="center"/>
            <w:hideMark/>
          </w:tcPr>
          <w:p w14:paraId="0F7AE2CA"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-124.615.185.829</w:t>
            </w:r>
          </w:p>
        </w:tc>
      </w:tr>
      <w:tr w:rsidR="00D719C2" w:rsidRPr="00195D31" w14:paraId="34611ABC" w14:textId="77777777" w:rsidTr="00D719C2">
        <w:trPr>
          <w:trHeight w:val="420"/>
        </w:trPr>
        <w:tc>
          <w:tcPr>
            <w:tcW w:w="0" w:type="auto"/>
            <w:tcBorders>
              <w:top w:val="nil"/>
              <w:left w:val="single" w:sz="8" w:space="0" w:color="A6A6A6"/>
              <w:bottom w:val="single" w:sz="8" w:space="0" w:color="A6A6A6"/>
              <w:right w:val="single" w:sz="8" w:space="0" w:color="A6A6A6"/>
            </w:tcBorders>
            <w:vAlign w:val="center"/>
            <w:hideMark/>
          </w:tcPr>
          <w:p w14:paraId="5A6AC285" w14:textId="77777777" w:rsidR="00D719C2" w:rsidRPr="00195D31" w:rsidRDefault="00D719C2" w:rsidP="00D719C2">
            <w:pPr>
              <w:spacing w:after="0" w:line="240" w:lineRule="auto"/>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En administración</w:t>
            </w:r>
          </w:p>
        </w:tc>
        <w:tc>
          <w:tcPr>
            <w:tcW w:w="0" w:type="auto"/>
            <w:tcBorders>
              <w:top w:val="nil"/>
              <w:left w:val="nil"/>
              <w:bottom w:val="single" w:sz="8" w:space="0" w:color="A6A6A6"/>
              <w:right w:val="single" w:sz="8" w:space="0" w:color="A6A6A6"/>
            </w:tcBorders>
            <w:noWrap/>
            <w:vAlign w:val="center"/>
            <w:hideMark/>
          </w:tcPr>
          <w:p w14:paraId="4CB56153"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1.007.102.159.268</w:t>
            </w:r>
          </w:p>
        </w:tc>
        <w:tc>
          <w:tcPr>
            <w:tcW w:w="0" w:type="auto"/>
            <w:tcBorders>
              <w:top w:val="nil"/>
              <w:left w:val="nil"/>
              <w:bottom w:val="single" w:sz="8" w:space="0" w:color="A6A6A6"/>
              <w:right w:val="single" w:sz="8" w:space="0" w:color="A6A6A6"/>
            </w:tcBorders>
            <w:noWrap/>
            <w:vAlign w:val="center"/>
            <w:hideMark/>
          </w:tcPr>
          <w:p w14:paraId="65639467"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972.285.638.737</w:t>
            </w:r>
          </w:p>
        </w:tc>
        <w:tc>
          <w:tcPr>
            <w:tcW w:w="0" w:type="auto"/>
            <w:tcBorders>
              <w:top w:val="nil"/>
              <w:left w:val="nil"/>
              <w:bottom w:val="single" w:sz="8" w:space="0" w:color="A6A6A6"/>
              <w:right w:val="single" w:sz="8" w:space="0" w:color="A6A6A6"/>
            </w:tcBorders>
            <w:noWrap/>
            <w:vAlign w:val="center"/>
            <w:hideMark/>
          </w:tcPr>
          <w:p w14:paraId="384118CC" w14:textId="77777777" w:rsidR="00D719C2" w:rsidRPr="00195D31" w:rsidRDefault="00D719C2" w:rsidP="00D719C2">
            <w:pPr>
              <w:spacing w:after="0" w:line="240" w:lineRule="auto"/>
              <w:jc w:val="right"/>
              <w:rPr>
                <w:rFonts w:ascii="Times New Roman" w:eastAsia="Times New Roman" w:hAnsi="Times New Roman" w:cs="Times New Roman"/>
                <w:b/>
                <w:bCs/>
                <w:color w:val="000000"/>
                <w:kern w:val="0"/>
                <w:lang w:eastAsia="es-CO"/>
                <w14:ligatures w14:val="none"/>
              </w:rPr>
            </w:pPr>
            <w:r w:rsidRPr="00195D31">
              <w:rPr>
                <w:rFonts w:ascii="Times New Roman" w:eastAsia="Times New Roman" w:hAnsi="Times New Roman" w:cs="Times New Roman"/>
                <w:b/>
                <w:bCs/>
                <w:color w:val="000000"/>
                <w:kern w:val="0"/>
                <w:lang w:eastAsia="es-CO"/>
                <w14:ligatures w14:val="none"/>
              </w:rPr>
              <w:t>34.816.520.531</w:t>
            </w:r>
          </w:p>
        </w:tc>
      </w:tr>
      <w:tr w:rsidR="00D719C2" w:rsidRPr="00195D31" w14:paraId="0AB88B7B" w14:textId="77777777" w:rsidTr="00E206F1">
        <w:trPr>
          <w:trHeight w:val="380"/>
        </w:trPr>
        <w:tc>
          <w:tcPr>
            <w:tcW w:w="0" w:type="auto"/>
            <w:tcBorders>
              <w:top w:val="nil"/>
              <w:left w:val="single" w:sz="8" w:space="0" w:color="A6A6A6"/>
              <w:bottom w:val="single" w:sz="8" w:space="0" w:color="A6A6A6"/>
              <w:right w:val="single" w:sz="8" w:space="0" w:color="A6A6A6"/>
            </w:tcBorders>
            <w:vAlign w:val="center"/>
            <w:hideMark/>
          </w:tcPr>
          <w:p w14:paraId="0C4B62DC"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 xml:space="preserve">Traslados al FIP </w:t>
            </w:r>
          </w:p>
        </w:tc>
        <w:tc>
          <w:tcPr>
            <w:tcW w:w="0" w:type="auto"/>
            <w:tcBorders>
              <w:top w:val="nil"/>
              <w:left w:val="nil"/>
              <w:bottom w:val="single" w:sz="8" w:space="0" w:color="A6A6A6"/>
              <w:right w:val="single" w:sz="8" w:space="0" w:color="A6A6A6"/>
            </w:tcBorders>
            <w:noWrap/>
            <w:vAlign w:val="center"/>
            <w:hideMark/>
          </w:tcPr>
          <w:p w14:paraId="431C4D1E"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548.155.737.844</w:t>
            </w:r>
          </w:p>
        </w:tc>
        <w:tc>
          <w:tcPr>
            <w:tcW w:w="0" w:type="auto"/>
            <w:tcBorders>
              <w:top w:val="nil"/>
              <w:left w:val="nil"/>
              <w:bottom w:val="single" w:sz="8" w:space="0" w:color="A6A6A6"/>
              <w:right w:val="single" w:sz="8" w:space="0" w:color="A6A6A6"/>
            </w:tcBorders>
            <w:noWrap/>
            <w:vAlign w:val="center"/>
            <w:hideMark/>
          </w:tcPr>
          <w:p w14:paraId="2FC73E68"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548.155.737.844</w:t>
            </w:r>
          </w:p>
        </w:tc>
        <w:tc>
          <w:tcPr>
            <w:tcW w:w="0" w:type="auto"/>
            <w:tcBorders>
              <w:top w:val="nil"/>
              <w:left w:val="nil"/>
              <w:bottom w:val="single" w:sz="8" w:space="0" w:color="A6A6A6"/>
              <w:right w:val="single" w:sz="8" w:space="0" w:color="A6A6A6"/>
            </w:tcBorders>
            <w:noWrap/>
            <w:vAlign w:val="center"/>
            <w:hideMark/>
          </w:tcPr>
          <w:p w14:paraId="09B1F2B4"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0</w:t>
            </w:r>
          </w:p>
        </w:tc>
      </w:tr>
      <w:tr w:rsidR="00D719C2" w:rsidRPr="00195D31" w14:paraId="4536EEC0" w14:textId="77777777" w:rsidTr="00D719C2">
        <w:trPr>
          <w:trHeight w:val="315"/>
        </w:trPr>
        <w:tc>
          <w:tcPr>
            <w:tcW w:w="0" w:type="auto"/>
            <w:tcBorders>
              <w:top w:val="nil"/>
              <w:left w:val="single" w:sz="8" w:space="0" w:color="A6A6A6"/>
              <w:bottom w:val="single" w:sz="8" w:space="0" w:color="A6A6A6"/>
              <w:right w:val="single" w:sz="8" w:space="0" w:color="A6A6A6"/>
            </w:tcBorders>
            <w:vAlign w:val="center"/>
            <w:hideMark/>
          </w:tcPr>
          <w:p w14:paraId="64CBA7FA"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 xml:space="preserve">En administración </w:t>
            </w:r>
            <w:proofErr w:type="spellStart"/>
            <w:r w:rsidRPr="00195D31">
              <w:rPr>
                <w:rFonts w:ascii="Times New Roman" w:eastAsia="Times New Roman" w:hAnsi="Times New Roman" w:cs="Times New Roman"/>
                <w:color w:val="000000"/>
                <w:kern w:val="0"/>
                <w:lang w:eastAsia="es-CO"/>
                <w14:ligatures w14:val="none"/>
              </w:rPr>
              <w:t>dtn</w:t>
            </w:r>
            <w:proofErr w:type="spellEnd"/>
            <w:r w:rsidRPr="00195D31">
              <w:rPr>
                <w:rFonts w:ascii="Times New Roman" w:eastAsia="Times New Roman" w:hAnsi="Times New Roman" w:cs="Times New Roman"/>
                <w:color w:val="000000"/>
                <w:kern w:val="0"/>
                <w:lang w:eastAsia="es-CO"/>
                <w14:ligatures w14:val="none"/>
              </w:rPr>
              <w:t xml:space="preserve"> - </w:t>
            </w:r>
            <w:proofErr w:type="spellStart"/>
            <w:r w:rsidRPr="00195D31">
              <w:rPr>
                <w:rFonts w:ascii="Times New Roman" w:eastAsia="Times New Roman" w:hAnsi="Times New Roman" w:cs="Times New Roman"/>
                <w:color w:val="000000"/>
                <w:kern w:val="0"/>
                <w:lang w:eastAsia="es-CO"/>
                <w14:ligatures w14:val="none"/>
              </w:rPr>
              <w:t>scun</w:t>
            </w:r>
            <w:proofErr w:type="spellEnd"/>
          </w:p>
        </w:tc>
        <w:tc>
          <w:tcPr>
            <w:tcW w:w="0" w:type="auto"/>
            <w:tcBorders>
              <w:top w:val="nil"/>
              <w:left w:val="nil"/>
              <w:bottom w:val="single" w:sz="8" w:space="0" w:color="A6A6A6"/>
              <w:right w:val="single" w:sz="8" w:space="0" w:color="A6A6A6"/>
            </w:tcBorders>
            <w:noWrap/>
            <w:vAlign w:val="center"/>
            <w:hideMark/>
          </w:tcPr>
          <w:p w14:paraId="73F807CB"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207.725.739.525</w:t>
            </w:r>
          </w:p>
        </w:tc>
        <w:tc>
          <w:tcPr>
            <w:tcW w:w="0" w:type="auto"/>
            <w:tcBorders>
              <w:top w:val="nil"/>
              <w:left w:val="nil"/>
              <w:bottom w:val="single" w:sz="8" w:space="0" w:color="A6A6A6"/>
              <w:right w:val="single" w:sz="8" w:space="0" w:color="A6A6A6"/>
            </w:tcBorders>
            <w:noWrap/>
            <w:vAlign w:val="center"/>
            <w:hideMark/>
          </w:tcPr>
          <w:p w14:paraId="0D4FFF1E"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175.170.581.433</w:t>
            </w:r>
          </w:p>
        </w:tc>
        <w:tc>
          <w:tcPr>
            <w:tcW w:w="0" w:type="auto"/>
            <w:tcBorders>
              <w:top w:val="nil"/>
              <w:left w:val="nil"/>
              <w:bottom w:val="single" w:sz="8" w:space="0" w:color="A6A6A6"/>
              <w:right w:val="single" w:sz="8" w:space="0" w:color="A6A6A6"/>
            </w:tcBorders>
            <w:noWrap/>
            <w:vAlign w:val="center"/>
            <w:hideMark/>
          </w:tcPr>
          <w:p w14:paraId="50FAEBDA"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32.555.158.092</w:t>
            </w:r>
          </w:p>
        </w:tc>
      </w:tr>
      <w:tr w:rsidR="00D719C2" w:rsidRPr="00195D31" w14:paraId="78E10CF4" w14:textId="77777777" w:rsidTr="00E206F1">
        <w:trPr>
          <w:trHeight w:val="377"/>
        </w:trPr>
        <w:tc>
          <w:tcPr>
            <w:tcW w:w="0" w:type="auto"/>
            <w:tcBorders>
              <w:top w:val="nil"/>
              <w:left w:val="single" w:sz="8" w:space="0" w:color="A6A6A6"/>
              <w:bottom w:val="single" w:sz="8" w:space="0" w:color="A6A6A6"/>
              <w:right w:val="single" w:sz="8" w:space="0" w:color="A6A6A6"/>
            </w:tcBorders>
            <w:vAlign w:val="center"/>
            <w:hideMark/>
          </w:tcPr>
          <w:p w14:paraId="67720C72"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Convenios y contratos interadministrativos</w:t>
            </w:r>
          </w:p>
        </w:tc>
        <w:tc>
          <w:tcPr>
            <w:tcW w:w="0" w:type="auto"/>
            <w:tcBorders>
              <w:top w:val="nil"/>
              <w:left w:val="nil"/>
              <w:bottom w:val="single" w:sz="8" w:space="0" w:color="A6A6A6"/>
              <w:right w:val="single" w:sz="8" w:space="0" w:color="A6A6A6"/>
            </w:tcBorders>
            <w:noWrap/>
            <w:vAlign w:val="center"/>
            <w:hideMark/>
          </w:tcPr>
          <w:p w14:paraId="1D54634F"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223.362.645.559</w:t>
            </w:r>
          </w:p>
        </w:tc>
        <w:tc>
          <w:tcPr>
            <w:tcW w:w="0" w:type="auto"/>
            <w:tcBorders>
              <w:top w:val="nil"/>
              <w:left w:val="nil"/>
              <w:bottom w:val="single" w:sz="8" w:space="0" w:color="A6A6A6"/>
              <w:right w:val="single" w:sz="8" w:space="0" w:color="A6A6A6"/>
            </w:tcBorders>
            <w:noWrap/>
            <w:vAlign w:val="center"/>
            <w:hideMark/>
          </w:tcPr>
          <w:p w14:paraId="497284C5"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221.840.938.862</w:t>
            </w:r>
          </w:p>
        </w:tc>
        <w:tc>
          <w:tcPr>
            <w:tcW w:w="0" w:type="auto"/>
            <w:tcBorders>
              <w:top w:val="nil"/>
              <w:left w:val="nil"/>
              <w:bottom w:val="single" w:sz="8" w:space="0" w:color="A6A6A6"/>
              <w:right w:val="single" w:sz="8" w:space="0" w:color="A6A6A6"/>
            </w:tcBorders>
            <w:noWrap/>
            <w:vAlign w:val="center"/>
            <w:hideMark/>
          </w:tcPr>
          <w:p w14:paraId="495C66D0"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1.521.706.697</w:t>
            </w:r>
          </w:p>
        </w:tc>
      </w:tr>
      <w:tr w:rsidR="00D719C2" w:rsidRPr="00195D31" w14:paraId="02E87F4D" w14:textId="77777777" w:rsidTr="00D719C2">
        <w:trPr>
          <w:trHeight w:val="495"/>
        </w:trPr>
        <w:tc>
          <w:tcPr>
            <w:tcW w:w="0" w:type="auto"/>
            <w:tcBorders>
              <w:top w:val="nil"/>
              <w:left w:val="single" w:sz="8" w:space="0" w:color="A6A6A6"/>
              <w:bottom w:val="single" w:sz="8" w:space="0" w:color="A6A6A6"/>
              <w:right w:val="single" w:sz="8" w:space="0" w:color="A6A6A6"/>
            </w:tcBorders>
            <w:vAlign w:val="center"/>
            <w:hideMark/>
          </w:tcPr>
          <w:p w14:paraId="6CBAF336"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Fondo contingencias - sentencias y conciliaciones</w:t>
            </w:r>
          </w:p>
        </w:tc>
        <w:tc>
          <w:tcPr>
            <w:tcW w:w="0" w:type="auto"/>
            <w:tcBorders>
              <w:top w:val="nil"/>
              <w:left w:val="nil"/>
              <w:bottom w:val="single" w:sz="8" w:space="0" w:color="A6A6A6"/>
              <w:right w:val="single" w:sz="8" w:space="0" w:color="A6A6A6"/>
            </w:tcBorders>
            <w:noWrap/>
            <w:vAlign w:val="center"/>
            <w:hideMark/>
          </w:tcPr>
          <w:p w14:paraId="5B114126"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27.858.036.339</w:t>
            </w:r>
          </w:p>
        </w:tc>
        <w:tc>
          <w:tcPr>
            <w:tcW w:w="0" w:type="auto"/>
            <w:tcBorders>
              <w:top w:val="nil"/>
              <w:left w:val="nil"/>
              <w:bottom w:val="single" w:sz="8" w:space="0" w:color="A6A6A6"/>
              <w:right w:val="single" w:sz="8" w:space="0" w:color="A6A6A6"/>
            </w:tcBorders>
            <w:noWrap/>
            <w:vAlign w:val="center"/>
            <w:hideMark/>
          </w:tcPr>
          <w:p w14:paraId="3FFD2340"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27.118.380.598</w:t>
            </w:r>
          </w:p>
        </w:tc>
        <w:tc>
          <w:tcPr>
            <w:tcW w:w="0" w:type="auto"/>
            <w:tcBorders>
              <w:top w:val="nil"/>
              <w:left w:val="nil"/>
              <w:bottom w:val="single" w:sz="8" w:space="0" w:color="A6A6A6"/>
              <w:right w:val="single" w:sz="8" w:space="0" w:color="A6A6A6"/>
            </w:tcBorders>
            <w:noWrap/>
            <w:vAlign w:val="center"/>
            <w:hideMark/>
          </w:tcPr>
          <w:p w14:paraId="6D3E1CEC" w14:textId="77777777" w:rsidR="00D719C2" w:rsidRPr="00195D31" w:rsidRDefault="00D719C2" w:rsidP="00D719C2">
            <w:pPr>
              <w:spacing w:after="0" w:line="240" w:lineRule="auto"/>
              <w:jc w:val="right"/>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739.655.741</w:t>
            </w:r>
          </w:p>
        </w:tc>
      </w:tr>
      <w:tr w:rsidR="00D719C2" w:rsidRPr="00195D31" w14:paraId="3B432DB6" w14:textId="77777777" w:rsidTr="00D719C2">
        <w:trPr>
          <w:trHeight w:val="300"/>
        </w:trPr>
        <w:tc>
          <w:tcPr>
            <w:tcW w:w="0" w:type="auto"/>
            <w:gridSpan w:val="4"/>
            <w:tcBorders>
              <w:top w:val="single" w:sz="8" w:space="0" w:color="A6A6A6"/>
              <w:left w:val="nil"/>
              <w:bottom w:val="nil"/>
              <w:right w:val="nil"/>
            </w:tcBorders>
            <w:vAlign w:val="center"/>
            <w:hideMark/>
          </w:tcPr>
          <w:p w14:paraId="2C68604D"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Cifras expresadas en pesos</w:t>
            </w:r>
          </w:p>
        </w:tc>
      </w:tr>
      <w:tr w:rsidR="00D719C2" w:rsidRPr="00195D31" w14:paraId="1F33CDBD" w14:textId="77777777" w:rsidTr="00D719C2">
        <w:trPr>
          <w:trHeight w:val="300"/>
        </w:trPr>
        <w:tc>
          <w:tcPr>
            <w:tcW w:w="0" w:type="auto"/>
            <w:gridSpan w:val="4"/>
            <w:tcBorders>
              <w:top w:val="nil"/>
              <w:left w:val="nil"/>
              <w:bottom w:val="nil"/>
              <w:right w:val="nil"/>
            </w:tcBorders>
            <w:vAlign w:val="center"/>
            <w:hideMark/>
          </w:tcPr>
          <w:p w14:paraId="1B3D7164" w14:textId="77777777" w:rsidR="00D719C2" w:rsidRPr="00195D31" w:rsidRDefault="00D719C2" w:rsidP="00D719C2">
            <w:pPr>
              <w:spacing w:after="0" w:line="240" w:lineRule="auto"/>
              <w:rPr>
                <w:rFonts w:ascii="Times New Roman" w:eastAsia="Times New Roman" w:hAnsi="Times New Roman" w:cs="Times New Roman"/>
                <w:color w:val="000000"/>
                <w:kern w:val="0"/>
                <w:lang w:eastAsia="es-CO"/>
                <w14:ligatures w14:val="none"/>
              </w:rPr>
            </w:pPr>
            <w:r w:rsidRPr="00195D31">
              <w:rPr>
                <w:rFonts w:ascii="Times New Roman" w:eastAsia="Times New Roman" w:hAnsi="Times New Roman" w:cs="Times New Roman"/>
                <w:color w:val="000000"/>
                <w:kern w:val="0"/>
                <w:lang w:eastAsia="es-CO"/>
                <w14:ligatures w14:val="none"/>
              </w:rPr>
              <w:t>Elaboración: Área Contable – VGCOR.</w:t>
            </w:r>
          </w:p>
        </w:tc>
      </w:tr>
    </w:tbl>
    <w:p w14:paraId="598E0FEE" w14:textId="77777777" w:rsidR="007226AB" w:rsidRDefault="007226AB" w:rsidP="007226AB">
      <w:pPr>
        <w:rPr>
          <w:rFonts w:ascii="Times New Roman" w:hAnsi="Times New Roman" w:cs="Times New Roman"/>
          <w:b/>
          <w:bCs/>
          <w:sz w:val="24"/>
          <w:szCs w:val="24"/>
        </w:rPr>
      </w:pPr>
    </w:p>
    <w:p w14:paraId="3A0604F0" w14:textId="77777777" w:rsidR="007226AB" w:rsidRDefault="007226AB" w:rsidP="007226AB">
      <w:pPr>
        <w:rPr>
          <w:rFonts w:ascii="Times New Roman" w:hAnsi="Times New Roman" w:cs="Times New Roman"/>
          <w:b/>
          <w:bCs/>
          <w:sz w:val="24"/>
          <w:szCs w:val="24"/>
        </w:rPr>
      </w:pPr>
      <w:r w:rsidRPr="00887C8A">
        <w:rPr>
          <w:rFonts w:ascii="Times New Roman" w:hAnsi="Times New Roman" w:cs="Times New Roman"/>
          <w:b/>
          <w:bCs/>
          <w:sz w:val="24"/>
          <w:szCs w:val="24"/>
        </w:rPr>
        <w:t>Encargo fiduciario - fiducia de administración y pagos</w:t>
      </w:r>
    </w:p>
    <w:p w14:paraId="13F83F1C" w14:textId="7DA07375" w:rsidR="007226AB" w:rsidRPr="00490F2E" w:rsidRDefault="007226AB" w:rsidP="007226AB">
      <w:pPr>
        <w:jc w:val="both"/>
        <w:rPr>
          <w:rFonts w:ascii="Times New Roman" w:hAnsi="Times New Roman" w:cs="Times New Roman"/>
          <w:bCs/>
          <w:sz w:val="24"/>
          <w:szCs w:val="24"/>
        </w:rPr>
      </w:pPr>
      <w:r w:rsidRPr="00490F2E">
        <w:rPr>
          <w:rFonts w:ascii="Times New Roman" w:hAnsi="Times New Roman" w:cs="Times New Roman"/>
          <w:bCs/>
          <w:sz w:val="24"/>
          <w:szCs w:val="24"/>
        </w:rPr>
        <w:t xml:space="preserve">Esta </w:t>
      </w:r>
      <w:r>
        <w:rPr>
          <w:rFonts w:ascii="Times New Roman" w:hAnsi="Times New Roman" w:cs="Times New Roman"/>
          <w:bCs/>
          <w:sz w:val="24"/>
          <w:szCs w:val="24"/>
        </w:rPr>
        <w:t>subcuenta</w:t>
      </w:r>
      <w:r w:rsidRPr="00490F2E">
        <w:rPr>
          <w:rFonts w:ascii="Times New Roman" w:hAnsi="Times New Roman" w:cs="Times New Roman"/>
          <w:bCs/>
          <w:sz w:val="24"/>
          <w:szCs w:val="24"/>
        </w:rPr>
        <w:t xml:space="preserve"> comprende los aportes realizados por la Agencia a Fiduprevisora S.A., entidad que actúa como administradora del Fondo de Contingencias de las Entidades Estatales. Este Fondo constituye una cuenta especial sin personería jurídica, cuyo fideicomitente es el Ministerio de Hacienda y Crédito Público, y cuya gestión de recursos y pasivos está a cargo de la Dirección General de Crédito Público y Tesoro Nacional (DGCPTN).</w:t>
      </w:r>
    </w:p>
    <w:p w14:paraId="3599D96F" w14:textId="15C234BF" w:rsidR="007226AB" w:rsidRPr="00490F2E" w:rsidRDefault="007226AB" w:rsidP="007226AB">
      <w:pPr>
        <w:jc w:val="both"/>
        <w:rPr>
          <w:rFonts w:ascii="Times New Roman" w:hAnsi="Times New Roman" w:cs="Times New Roman"/>
          <w:bCs/>
          <w:sz w:val="24"/>
          <w:szCs w:val="24"/>
        </w:rPr>
      </w:pPr>
      <w:r w:rsidRPr="00490F2E">
        <w:rPr>
          <w:rFonts w:ascii="Times New Roman" w:hAnsi="Times New Roman" w:cs="Times New Roman"/>
          <w:bCs/>
          <w:sz w:val="24"/>
          <w:szCs w:val="24"/>
        </w:rPr>
        <w:t>Los recursos transferidos por la ANI se destinan específicamente a cubrir las obligaciones contingentes derivadas de los contratos de concesión de infraestructura y de operaciones de crédito público garantizadas por la Nación</w:t>
      </w:r>
      <w:r w:rsidR="008F6360">
        <w:rPr>
          <w:rFonts w:ascii="Times New Roman" w:hAnsi="Times New Roman" w:cs="Times New Roman"/>
          <w:bCs/>
          <w:sz w:val="24"/>
          <w:szCs w:val="24"/>
        </w:rPr>
        <w:t xml:space="preserve"> para el modo de transporte carretero</w:t>
      </w:r>
      <w:r w:rsidRPr="00490F2E">
        <w:rPr>
          <w:rFonts w:ascii="Times New Roman" w:hAnsi="Times New Roman" w:cs="Times New Roman"/>
          <w:bCs/>
          <w:sz w:val="24"/>
          <w:szCs w:val="24"/>
        </w:rPr>
        <w:t>. El giro de estos aportes se efectúa bajo los montos y plazos establecidos en las metodologías de valoración de pasivos contingentes desarrolladas por el Ministerio de Hacienda y Crédito Público.</w:t>
      </w:r>
    </w:p>
    <w:p w14:paraId="11772278" w14:textId="72A98D73" w:rsidR="007226AB" w:rsidRPr="00000B93" w:rsidRDefault="008F6360" w:rsidP="004E372A">
      <w:pPr>
        <w:jc w:val="both"/>
        <w:rPr>
          <w:rFonts w:ascii="Times New Roman" w:hAnsi="Times New Roman" w:cs="Times New Roman"/>
          <w:bCs/>
          <w:color w:val="FF0000"/>
          <w:sz w:val="24"/>
          <w:szCs w:val="24"/>
        </w:rPr>
      </w:pPr>
      <w:r>
        <w:rPr>
          <w:rFonts w:ascii="Times New Roman" w:hAnsi="Times New Roman" w:cs="Times New Roman"/>
          <w:bCs/>
          <w:sz w:val="24"/>
          <w:szCs w:val="24"/>
        </w:rPr>
        <w:t>L</w:t>
      </w:r>
      <w:r w:rsidR="004D1F3B" w:rsidRPr="006E664A">
        <w:rPr>
          <w:rFonts w:ascii="Times New Roman" w:hAnsi="Times New Roman" w:cs="Times New Roman"/>
          <w:bCs/>
          <w:sz w:val="24"/>
          <w:szCs w:val="24"/>
        </w:rPr>
        <w:t xml:space="preserve">a </w:t>
      </w:r>
      <w:r w:rsidR="00785BBB" w:rsidRPr="006E664A">
        <w:rPr>
          <w:rFonts w:ascii="Times New Roman" w:hAnsi="Times New Roman" w:cs="Times New Roman"/>
          <w:bCs/>
          <w:sz w:val="24"/>
          <w:szCs w:val="24"/>
        </w:rPr>
        <w:t>disminución registrada</w:t>
      </w:r>
      <w:r w:rsidR="007226AB" w:rsidRPr="006E664A">
        <w:rPr>
          <w:rFonts w:ascii="Times New Roman" w:hAnsi="Times New Roman" w:cs="Times New Roman"/>
          <w:bCs/>
          <w:sz w:val="24"/>
          <w:szCs w:val="24"/>
        </w:rPr>
        <w:t xml:space="preserve"> </w:t>
      </w:r>
      <w:r>
        <w:rPr>
          <w:rFonts w:ascii="Times New Roman" w:hAnsi="Times New Roman" w:cs="Times New Roman"/>
          <w:bCs/>
          <w:sz w:val="24"/>
          <w:szCs w:val="24"/>
        </w:rPr>
        <w:t xml:space="preserve">en junio 2026 </w:t>
      </w:r>
      <w:r w:rsidR="00DF7B41" w:rsidRPr="006E664A">
        <w:rPr>
          <w:rFonts w:ascii="Times New Roman" w:hAnsi="Times New Roman" w:cs="Times New Roman"/>
          <w:bCs/>
          <w:sz w:val="24"/>
          <w:szCs w:val="24"/>
        </w:rPr>
        <w:t>por valor de $</w:t>
      </w:r>
      <w:r w:rsidR="00B934F7" w:rsidRPr="006E664A">
        <w:rPr>
          <w:rFonts w:ascii="Times New Roman" w:hAnsi="Times New Roman" w:cs="Times New Roman"/>
          <w:bCs/>
          <w:sz w:val="24"/>
          <w:szCs w:val="24"/>
        </w:rPr>
        <w:t>124.615.185.829</w:t>
      </w:r>
      <w:r w:rsidR="007226AB" w:rsidRPr="006E664A">
        <w:rPr>
          <w:rFonts w:ascii="Times New Roman" w:hAnsi="Times New Roman" w:cs="Times New Roman"/>
          <w:bCs/>
          <w:sz w:val="24"/>
          <w:szCs w:val="24"/>
        </w:rPr>
        <w:t xml:space="preserve"> en comparación con </w:t>
      </w:r>
      <w:r w:rsidR="004D1F3B" w:rsidRPr="006E664A">
        <w:rPr>
          <w:rFonts w:ascii="Times New Roman" w:hAnsi="Times New Roman" w:cs="Times New Roman"/>
          <w:bCs/>
          <w:sz w:val="24"/>
          <w:szCs w:val="24"/>
        </w:rPr>
        <w:t>marzo de 202</w:t>
      </w:r>
      <w:r w:rsidR="00D52856" w:rsidRPr="006E664A">
        <w:rPr>
          <w:rFonts w:ascii="Times New Roman" w:hAnsi="Times New Roman" w:cs="Times New Roman"/>
          <w:bCs/>
          <w:sz w:val="24"/>
          <w:szCs w:val="24"/>
        </w:rPr>
        <w:t>6</w:t>
      </w:r>
      <w:r w:rsidR="007226AB" w:rsidRPr="006E664A">
        <w:rPr>
          <w:rFonts w:ascii="Times New Roman" w:hAnsi="Times New Roman" w:cs="Times New Roman"/>
          <w:bCs/>
          <w:sz w:val="24"/>
          <w:szCs w:val="24"/>
        </w:rPr>
        <w:t xml:space="preserve">, obedece </w:t>
      </w:r>
      <w:r>
        <w:rPr>
          <w:rFonts w:ascii="Times New Roman" w:hAnsi="Times New Roman" w:cs="Times New Roman"/>
          <w:bCs/>
          <w:sz w:val="24"/>
          <w:szCs w:val="24"/>
        </w:rPr>
        <w:t>al reconocimiento</w:t>
      </w:r>
      <w:r w:rsidR="00F63205" w:rsidRPr="006E664A">
        <w:rPr>
          <w:rFonts w:ascii="Times New Roman" w:hAnsi="Times New Roman" w:cs="Times New Roman"/>
          <w:bCs/>
          <w:sz w:val="24"/>
          <w:szCs w:val="24"/>
        </w:rPr>
        <w:t xml:space="preserve"> por </w:t>
      </w:r>
      <w:r>
        <w:rPr>
          <w:rFonts w:ascii="Times New Roman" w:hAnsi="Times New Roman" w:cs="Times New Roman"/>
          <w:bCs/>
          <w:sz w:val="24"/>
          <w:szCs w:val="24"/>
        </w:rPr>
        <w:t xml:space="preserve">la </w:t>
      </w:r>
      <w:r w:rsidR="00F63205" w:rsidRPr="006E664A">
        <w:rPr>
          <w:rFonts w:ascii="Times New Roman" w:hAnsi="Times New Roman" w:cs="Times New Roman"/>
          <w:bCs/>
          <w:sz w:val="24"/>
          <w:szCs w:val="24"/>
        </w:rPr>
        <w:t>materialización de riesgos de algunos proyectos carretero</w:t>
      </w:r>
      <w:r w:rsidR="00000B93" w:rsidRPr="00000B93">
        <w:rPr>
          <w:rFonts w:ascii="Times New Roman" w:hAnsi="Times New Roman" w:cs="Times New Roman"/>
          <w:bCs/>
          <w:color w:val="FF0000"/>
          <w:sz w:val="24"/>
          <w:szCs w:val="24"/>
        </w:rPr>
        <w:t>.</w:t>
      </w:r>
    </w:p>
    <w:p w14:paraId="22721476" w14:textId="77777777" w:rsidR="007226AB" w:rsidRDefault="007226AB" w:rsidP="007226AB">
      <w:pPr>
        <w:rPr>
          <w:rFonts w:ascii="Times New Roman" w:hAnsi="Times New Roman" w:cs="Times New Roman"/>
          <w:b/>
          <w:bCs/>
          <w:sz w:val="24"/>
          <w:szCs w:val="24"/>
        </w:rPr>
      </w:pPr>
      <w:r w:rsidRPr="00887C8A">
        <w:rPr>
          <w:rFonts w:ascii="Times New Roman" w:hAnsi="Times New Roman" w:cs="Times New Roman"/>
          <w:b/>
          <w:bCs/>
          <w:sz w:val="24"/>
          <w:szCs w:val="24"/>
        </w:rPr>
        <w:t>En administración</w:t>
      </w:r>
    </w:p>
    <w:p w14:paraId="01D48685" w14:textId="77777777" w:rsidR="00F324B0" w:rsidRPr="00F324B0" w:rsidRDefault="00F324B0" w:rsidP="007226AB">
      <w:pPr>
        <w:jc w:val="both"/>
        <w:rPr>
          <w:rFonts w:ascii="Times New Roman" w:hAnsi="Times New Roman" w:cs="Times New Roman"/>
          <w:i/>
          <w:iCs/>
          <w:sz w:val="24"/>
          <w:szCs w:val="24"/>
          <w:u w:val="single"/>
        </w:rPr>
      </w:pPr>
      <w:r w:rsidRPr="00F324B0">
        <w:rPr>
          <w:rFonts w:ascii="Times New Roman" w:hAnsi="Times New Roman" w:cs="Times New Roman"/>
          <w:i/>
          <w:iCs/>
          <w:sz w:val="24"/>
          <w:szCs w:val="24"/>
          <w:u w:val="single"/>
        </w:rPr>
        <w:t>Traslado al FIP</w:t>
      </w:r>
    </w:p>
    <w:p w14:paraId="0D87B58F" w14:textId="7D460256" w:rsidR="007226AB" w:rsidRPr="004A6322" w:rsidRDefault="007226AB" w:rsidP="007226AB">
      <w:pPr>
        <w:jc w:val="both"/>
        <w:rPr>
          <w:rFonts w:ascii="Times New Roman" w:hAnsi="Times New Roman" w:cs="Times New Roman"/>
          <w:sz w:val="24"/>
          <w:szCs w:val="24"/>
        </w:rPr>
      </w:pPr>
      <w:r w:rsidRPr="004A6322">
        <w:rPr>
          <w:rFonts w:ascii="Times New Roman" w:hAnsi="Times New Roman" w:cs="Times New Roman"/>
          <w:sz w:val="24"/>
          <w:szCs w:val="24"/>
        </w:rPr>
        <w:t>El saldo de $548.155.737.844, indexado a nombre de Fiduprevisora, representa la incorporación de recursos líquidos hacia el patrimonio del Fondo de Fuentes Alternativas de Pago para el Desarrollo de Infraestructura (FIP). Dichas apropiaciones contables corresponden a los ingresos por traslados autorizados para el apalancamiento de los proyectos del sector.</w:t>
      </w:r>
    </w:p>
    <w:p w14:paraId="2A4CD564" w14:textId="77777777" w:rsidR="007226AB" w:rsidRDefault="007226AB" w:rsidP="007226AB">
      <w:pPr>
        <w:rPr>
          <w:rFonts w:ascii="Times New Roman" w:hAnsi="Times New Roman" w:cs="Times New Roman"/>
          <w:i/>
          <w:iCs/>
          <w:sz w:val="24"/>
          <w:szCs w:val="24"/>
          <w:u w:val="single"/>
        </w:rPr>
      </w:pPr>
      <w:r w:rsidRPr="00F77CDB">
        <w:rPr>
          <w:rFonts w:ascii="Times New Roman" w:hAnsi="Times New Roman" w:cs="Times New Roman"/>
          <w:i/>
          <w:iCs/>
          <w:sz w:val="24"/>
          <w:szCs w:val="24"/>
          <w:u w:val="single"/>
        </w:rPr>
        <w:t>En administración – DTN- SCUN</w:t>
      </w:r>
    </w:p>
    <w:p w14:paraId="60A317C5" w14:textId="77777777" w:rsidR="007226AB" w:rsidRPr="00754A7E" w:rsidRDefault="007226AB" w:rsidP="007226AB">
      <w:pPr>
        <w:jc w:val="both"/>
        <w:rPr>
          <w:rFonts w:ascii="Times New Roman" w:hAnsi="Times New Roman" w:cs="Times New Roman"/>
          <w:sz w:val="24"/>
          <w:szCs w:val="24"/>
        </w:rPr>
      </w:pPr>
      <w:r w:rsidRPr="00754A7E">
        <w:rPr>
          <w:rFonts w:ascii="Times New Roman" w:hAnsi="Times New Roman" w:cs="Times New Roman"/>
          <w:sz w:val="24"/>
          <w:szCs w:val="24"/>
        </w:rPr>
        <w:t xml:space="preserve">Esta subcuenta registra las operaciones asociadas al Ministerio de Hacienda y Crédito Público – SCUN. Conforme al marco regulatorio del </w:t>
      </w:r>
      <w:hyperlink r:id="rId9" w:tgtFrame="_blank" w:history="1">
        <w:r w:rsidRPr="00B10999">
          <w:rPr>
            <w:rFonts w:ascii="Times New Roman" w:hAnsi="Times New Roman" w:cs="Times New Roman"/>
            <w:sz w:val="24"/>
            <w:szCs w:val="24"/>
          </w:rPr>
          <w:t>Decreto 2785 de 2013</w:t>
        </w:r>
      </w:hyperlink>
      <w:r w:rsidRPr="00754A7E">
        <w:rPr>
          <w:rFonts w:ascii="Times New Roman" w:hAnsi="Times New Roman" w:cs="Times New Roman"/>
          <w:sz w:val="24"/>
          <w:szCs w:val="24"/>
        </w:rPr>
        <w:t>, el Sistema de Cuenta Única Nacional centraliza los procesos de recaudo, administración y giro de los recursos del Presupuesto General de la Nación, bajo las directrices de la Dirección General de Crédito Público y Tesoro Nacional (DGCPTN).</w:t>
      </w:r>
    </w:p>
    <w:p w14:paraId="6BD3D47A" w14:textId="69FF8189" w:rsidR="007226AB" w:rsidRPr="00754A7E" w:rsidRDefault="007226AB" w:rsidP="007226AB">
      <w:pPr>
        <w:jc w:val="both"/>
        <w:rPr>
          <w:rFonts w:ascii="Times New Roman" w:hAnsi="Times New Roman" w:cs="Times New Roman"/>
          <w:sz w:val="24"/>
          <w:szCs w:val="24"/>
        </w:rPr>
      </w:pPr>
      <w:r w:rsidRPr="00754A7E">
        <w:rPr>
          <w:rFonts w:ascii="Times New Roman" w:hAnsi="Times New Roman" w:cs="Times New Roman"/>
          <w:sz w:val="24"/>
          <w:szCs w:val="24"/>
        </w:rPr>
        <w:t xml:space="preserve">Al corte de junio de 2026, la cuenta refleja </w:t>
      </w:r>
      <w:r>
        <w:rPr>
          <w:rFonts w:ascii="Times New Roman" w:hAnsi="Times New Roman" w:cs="Times New Roman"/>
          <w:sz w:val="24"/>
          <w:szCs w:val="24"/>
        </w:rPr>
        <w:t xml:space="preserve">un saldo </w:t>
      </w:r>
      <w:r w:rsidRPr="00EF386B">
        <w:rPr>
          <w:rFonts w:ascii="Times New Roman" w:hAnsi="Times New Roman" w:cs="Times New Roman"/>
          <w:sz w:val="24"/>
          <w:szCs w:val="24"/>
        </w:rPr>
        <w:t>de $207.725.739.525</w:t>
      </w:r>
      <w:r w:rsidRPr="00754A7E">
        <w:rPr>
          <w:rFonts w:ascii="Times New Roman" w:hAnsi="Times New Roman" w:cs="Times New Roman"/>
          <w:sz w:val="24"/>
          <w:szCs w:val="24"/>
        </w:rPr>
        <w:t>. Debido a su naturaleza y origen</w:t>
      </w:r>
      <w:r>
        <w:rPr>
          <w:rFonts w:ascii="Times New Roman" w:hAnsi="Times New Roman" w:cs="Times New Roman"/>
          <w:sz w:val="24"/>
          <w:szCs w:val="24"/>
        </w:rPr>
        <w:t>,</w:t>
      </w:r>
      <w:r w:rsidRPr="00754A7E">
        <w:rPr>
          <w:rFonts w:ascii="Times New Roman" w:hAnsi="Times New Roman" w:cs="Times New Roman"/>
          <w:sz w:val="24"/>
          <w:szCs w:val="24"/>
        </w:rPr>
        <w:t xml:space="preserve"> esta partida</w:t>
      </w:r>
      <w:r w:rsidR="000F57A2">
        <w:rPr>
          <w:rFonts w:ascii="Times New Roman" w:hAnsi="Times New Roman" w:cs="Times New Roman"/>
          <w:sz w:val="24"/>
          <w:szCs w:val="24"/>
        </w:rPr>
        <w:t xml:space="preserve"> es </w:t>
      </w:r>
      <w:r w:rsidRPr="00754A7E">
        <w:rPr>
          <w:rFonts w:ascii="Times New Roman" w:hAnsi="Times New Roman" w:cs="Times New Roman"/>
          <w:sz w:val="24"/>
          <w:szCs w:val="24"/>
        </w:rPr>
        <w:t>objeto de conciliación mensual con la Dirección del Tesoro Nacional mediante los formatos oficiales institucionales.</w:t>
      </w:r>
    </w:p>
    <w:p w14:paraId="388B4C73" w14:textId="77777777" w:rsidR="007226AB" w:rsidRDefault="007226AB" w:rsidP="007226AB">
      <w:pPr>
        <w:jc w:val="both"/>
        <w:rPr>
          <w:rFonts w:ascii="Times New Roman" w:hAnsi="Times New Roman" w:cs="Times New Roman"/>
          <w:sz w:val="24"/>
          <w:szCs w:val="24"/>
        </w:rPr>
      </w:pPr>
    </w:p>
    <w:p w14:paraId="57161EB5" w14:textId="77777777" w:rsidR="009F2056" w:rsidRPr="00754A7E" w:rsidRDefault="009F2056" w:rsidP="007226AB">
      <w:pPr>
        <w:jc w:val="both"/>
        <w:rPr>
          <w:rFonts w:ascii="Times New Roman" w:hAnsi="Times New Roman" w:cs="Times New Roman"/>
          <w:sz w:val="24"/>
          <w:szCs w:val="24"/>
        </w:rPr>
      </w:pPr>
    </w:p>
    <w:p w14:paraId="5300A2A1" w14:textId="77777777" w:rsidR="007226AB" w:rsidRPr="003D11B9" w:rsidRDefault="007226AB" w:rsidP="007226AB">
      <w:pPr>
        <w:jc w:val="both"/>
        <w:rPr>
          <w:rFonts w:ascii="Times New Roman" w:hAnsi="Times New Roman" w:cs="Times New Roman"/>
          <w:sz w:val="24"/>
          <w:szCs w:val="24"/>
        </w:rPr>
      </w:pPr>
    </w:p>
    <w:p w14:paraId="5A6BE5EF" w14:textId="77777777" w:rsidR="007226AB" w:rsidRDefault="007226AB" w:rsidP="007226AB">
      <w:pPr>
        <w:rPr>
          <w:rFonts w:ascii="Times New Roman" w:hAnsi="Times New Roman" w:cs="Times New Roman"/>
          <w:i/>
          <w:iCs/>
          <w:sz w:val="24"/>
          <w:szCs w:val="24"/>
          <w:u w:val="single"/>
        </w:rPr>
      </w:pPr>
      <w:r w:rsidRPr="00F77CDB">
        <w:rPr>
          <w:rFonts w:ascii="Times New Roman" w:hAnsi="Times New Roman" w:cs="Times New Roman"/>
          <w:i/>
          <w:iCs/>
          <w:sz w:val="24"/>
          <w:szCs w:val="24"/>
          <w:u w:val="single"/>
        </w:rPr>
        <w:lastRenderedPageBreak/>
        <w:t>Convenios y contratos interadministrativos</w:t>
      </w:r>
    </w:p>
    <w:p w14:paraId="7860EDCB" w14:textId="77777777" w:rsidR="007226AB" w:rsidRPr="004B28E0" w:rsidRDefault="007226AB" w:rsidP="007226AB">
      <w:pPr>
        <w:jc w:val="both"/>
        <w:rPr>
          <w:rFonts w:ascii="Times New Roman" w:hAnsi="Times New Roman" w:cs="Times New Roman"/>
          <w:sz w:val="24"/>
          <w:szCs w:val="24"/>
        </w:rPr>
      </w:pPr>
      <w:r w:rsidRPr="004B28E0">
        <w:rPr>
          <w:rFonts w:ascii="Times New Roman" w:hAnsi="Times New Roman" w:cs="Times New Roman"/>
          <w:sz w:val="24"/>
          <w:szCs w:val="24"/>
        </w:rPr>
        <w:t xml:space="preserve">Con corte a junio de 2026, se </w:t>
      </w:r>
      <w:r>
        <w:rPr>
          <w:rFonts w:ascii="Times New Roman" w:hAnsi="Times New Roman" w:cs="Times New Roman"/>
          <w:sz w:val="24"/>
          <w:szCs w:val="24"/>
        </w:rPr>
        <w:t>efectuaron</w:t>
      </w:r>
      <w:r w:rsidRPr="004B28E0">
        <w:rPr>
          <w:rFonts w:ascii="Times New Roman" w:hAnsi="Times New Roman" w:cs="Times New Roman"/>
          <w:sz w:val="24"/>
          <w:szCs w:val="24"/>
        </w:rPr>
        <w:t xml:space="preserve"> los registros contables vinculados a la ejecución de los recursos de convenios y contratos reportados por las dependencias misionales, abarcando el reconocimiento de rendimientos, reintegros por aportes no ejecutados y los aportes contractuales vigentes. Cabe señalar que, ciertos convenios evidenciaron movimientos contables, mientras que otros no registraron transacciones durante el trimestre.</w:t>
      </w:r>
    </w:p>
    <w:p w14:paraId="398F7B22" w14:textId="77777777" w:rsidR="007226AB" w:rsidRDefault="007226AB" w:rsidP="007226AB">
      <w:pPr>
        <w:jc w:val="both"/>
        <w:rPr>
          <w:rFonts w:ascii="Times New Roman" w:hAnsi="Times New Roman" w:cs="Times New Roman"/>
          <w:i/>
          <w:iCs/>
          <w:sz w:val="24"/>
          <w:szCs w:val="24"/>
        </w:rPr>
      </w:pPr>
      <w:r w:rsidRPr="004B28E0">
        <w:rPr>
          <w:rFonts w:ascii="Times New Roman" w:hAnsi="Times New Roman" w:cs="Times New Roman"/>
          <w:sz w:val="24"/>
          <w:szCs w:val="24"/>
        </w:rPr>
        <w:t>Para efectos de revelar la totalidad de la cuenta, a continuación, se detallan los objetos contractuales, los aportes del trimestre, el movimiento neto y los saldos pendientes por ejecutar</w:t>
      </w:r>
      <w:r>
        <w:rPr>
          <w:rFonts w:ascii="Times New Roman" w:hAnsi="Times New Roman" w:cs="Times New Roman"/>
          <w:sz w:val="24"/>
          <w:szCs w:val="24"/>
        </w:rPr>
        <w:t>.</w:t>
      </w:r>
    </w:p>
    <w:p w14:paraId="5073A0E4" w14:textId="77777777" w:rsidR="007226AB" w:rsidRPr="00D7350E" w:rsidRDefault="007226AB" w:rsidP="007226AB">
      <w:pPr>
        <w:spacing w:after="0"/>
        <w:jc w:val="both"/>
        <w:rPr>
          <w:rFonts w:ascii="Times New Roman" w:hAnsi="Times New Roman" w:cs="Times New Roman"/>
          <w:b/>
          <w:bCs/>
          <w:sz w:val="24"/>
          <w:szCs w:val="24"/>
        </w:rPr>
      </w:pPr>
      <w:r w:rsidRPr="00D7350E">
        <w:rPr>
          <w:rFonts w:ascii="Times New Roman" w:hAnsi="Times New Roman" w:cs="Times New Roman"/>
          <w:b/>
          <w:bCs/>
          <w:i/>
          <w:iCs/>
          <w:sz w:val="24"/>
          <w:szCs w:val="24"/>
        </w:rPr>
        <w:t>Financiera De Desarrollo Territorial S A FINDETER:</w:t>
      </w:r>
    </w:p>
    <w:p w14:paraId="5E14A1C8" w14:textId="77777777" w:rsidR="007226AB" w:rsidRDefault="007226AB" w:rsidP="007226AB">
      <w:pPr>
        <w:spacing w:after="0"/>
        <w:jc w:val="both"/>
        <w:rPr>
          <w:rFonts w:ascii="Times New Roman" w:hAnsi="Times New Roman" w:cs="Times New Roman"/>
          <w:b/>
          <w:bCs/>
          <w:i/>
          <w:iCs/>
          <w:sz w:val="24"/>
          <w:szCs w:val="24"/>
        </w:rPr>
      </w:pPr>
      <w:r w:rsidRPr="00D7350E">
        <w:rPr>
          <w:rFonts w:ascii="Times New Roman" w:hAnsi="Times New Roman" w:cs="Times New Roman"/>
          <w:b/>
          <w:bCs/>
          <w:i/>
          <w:iCs/>
          <w:sz w:val="24"/>
          <w:szCs w:val="24"/>
        </w:rPr>
        <w:t>Contrato/Convenio VE 809-2023</w:t>
      </w:r>
    </w:p>
    <w:p w14:paraId="588F68D2" w14:textId="77777777" w:rsidR="007226AB" w:rsidRPr="00D7350E" w:rsidRDefault="007226AB" w:rsidP="007226AB">
      <w:pPr>
        <w:spacing w:after="0"/>
        <w:jc w:val="both"/>
        <w:rPr>
          <w:rFonts w:ascii="Times New Roman" w:hAnsi="Times New Roman" w:cs="Times New Roman"/>
          <w:b/>
          <w:bCs/>
          <w:i/>
          <w:iCs/>
          <w:sz w:val="24"/>
          <w:szCs w:val="24"/>
        </w:rPr>
      </w:pPr>
    </w:p>
    <w:p w14:paraId="10B5211A" w14:textId="77777777" w:rsidR="007226AB" w:rsidRPr="000038A7" w:rsidRDefault="007226AB" w:rsidP="007226AB">
      <w:pPr>
        <w:jc w:val="both"/>
        <w:rPr>
          <w:rFonts w:ascii="Times New Roman" w:hAnsi="Times New Roman" w:cs="Times New Roman"/>
          <w:sz w:val="24"/>
          <w:szCs w:val="24"/>
        </w:rPr>
      </w:pPr>
      <w:r w:rsidRPr="000038A7">
        <w:rPr>
          <w:rFonts w:ascii="Times New Roman" w:hAnsi="Times New Roman" w:cs="Times New Roman"/>
          <w:sz w:val="24"/>
          <w:szCs w:val="24"/>
        </w:rPr>
        <w:t>Con corte al 30 de junio de 2026, este convenio no registró variaciones en su saldo, manteniendo las cifras reportadas al cierre del trimestre anterior.</w:t>
      </w:r>
    </w:p>
    <w:p w14:paraId="0FC389A3" w14:textId="77777777" w:rsidR="007226AB" w:rsidRPr="000038A7" w:rsidRDefault="007226AB">
      <w:pPr>
        <w:numPr>
          <w:ilvl w:val="0"/>
          <w:numId w:val="5"/>
        </w:numPr>
        <w:jc w:val="both"/>
        <w:rPr>
          <w:rFonts w:ascii="Times New Roman" w:hAnsi="Times New Roman" w:cs="Times New Roman"/>
          <w:sz w:val="24"/>
          <w:szCs w:val="24"/>
        </w:rPr>
      </w:pPr>
      <w:r w:rsidRPr="00D7350E">
        <w:rPr>
          <w:rFonts w:ascii="Times New Roman" w:hAnsi="Times New Roman" w:cs="Times New Roman"/>
          <w:sz w:val="24"/>
          <w:szCs w:val="24"/>
        </w:rPr>
        <w:t>Objeto:</w:t>
      </w:r>
      <w:r w:rsidRPr="000038A7">
        <w:rPr>
          <w:rFonts w:ascii="Times New Roman" w:hAnsi="Times New Roman" w:cs="Times New Roman"/>
          <w:sz w:val="24"/>
          <w:szCs w:val="24"/>
        </w:rPr>
        <w:t xml:space="preserve"> Prestar el servicio de asistencia técnica para el desarrollo de proyectos del sector transporte en el modo férreo en los corredores férreos a cargo de la Agencia, a través del modelo de ejecución autorizado a FINDETER, en las condiciones pactadas.</w:t>
      </w:r>
    </w:p>
    <w:p w14:paraId="5B83E59D" w14:textId="77777777" w:rsidR="007226AB" w:rsidRPr="000038A7" w:rsidRDefault="007226AB">
      <w:pPr>
        <w:numPr>
          <w:ilvl w:val="0"/>
          <w:numId w:val="5"/>
        </w:numPr>
        <w:jc w:val="both"/>
        <w:rPr>
          <w:rFonts w:ascii="Times New Roman" w:hAnsi="Times New Roman" w:cs="Times New Roman"/>
          <w:sz w:val="24"/>
          <w:szCs w:val="24"/>
        </w:rPr>
      </w:pPr>
      <w:r w:rsidRPr="00D7350E">
        <w:rPr>
          <w:rFonts w:ascii="Times New Roman" w:hAnsi="Times New Roman" w:cs="Times New Roman"/>
          <w:sz w:val="24"/>
          <w:szCs w:val="24"/>
        </w:rPr>
        <w:t>Alcance del objeto</w:t>
      </w:r>
      <w:r w:rsidRPr="000038A7">
        <w:rPr>
          <w:rFonts w:ascii="Times New Roman" w:hAnsi="Times New Roman" w:cs="Times New Roman"/>
          <w:b/>
          <w:bCs/>
          <w:sz w:val="24"/>
          <w:szCs w:val="24"/>
        </w:rPr>
        <w:t>:</w:t>
      </w:r>
      <w:r w:rsidRPr="000038A7">
        <w:rPr>
          <w:rFonts w:ascii="Times New Roman" w:hAnsi="Times New Roman" w:cs="Times New Roman"/>
          <w:sz w:val="24"/>
          <w:szCs w:val="24"/>
        </w:rPr>
        <w:t xml:space="preserve"> Establece el marco en virtud del cual se adelantarán las actividades de asistencia técnica para la ejecución de los proyectos del modo férreo de transporte que se prioricen, en desarrollo de las políticas del Gobierno Nacional y en cumplimiento de las misiones, funciones y fines institucionales de las Partes.</w:t>
      </w:r>
    </w:p>
    <w:p w14:paraId="6E0CA919" w14:textId="77777777" w:rsidR="007226AB" w:rsidRPr="000038A7" w:rsidRDefault="007226AB">
      <w:pPr>
        <w:numPr>
          <w:ilvl w:val="0"/>
          <w:numId w:val="5"/>
        </w:numPr>
        <w:jc w:val="both"/>
        <w:rPr>
          <w:rFonts w:ascii="Times New Roman" w:hAnsi="Times New Roman" w:cs="Times New Roman"/>
          <w:sz w:val="24"/>
          <w:szCs w:val="24"/>
        </w:rPr>
      </w:pPr>
      <w:r w:rsidRPr="00D7350E">
        <w:rPr>
          <w:rFonts w:ascii="Times New Roman" w:hAnsi="Times New Roman" w:cs="Times New Roman"/>
          <w:sz w:val="24"/>
          <w:szCs w:val="24"/>
        </w:rPr>
        <w:t>Dinámica histórica:</w:t>
      </w:r>
      <w:r w:rsidRPr="000038A7">
        <w:rPr>
          <w:rFonts w:ascii="Times New Roman" w:hAnsi="Times New Roman" w:cs="Times New Roman"/>
          <w:sz w:val="24"/>
          <w:szCs w:val="24"/>
        </w:rPr>
        <w:t xml:space="preserve"> Durante el primer trimestre de 2026, se incorporó en enero el recaudo de rendimientos financieros generados en diciembre de 2025 por valor de ($600.670.821) y la ejecución de recursos de dicho mes por ($16.651.792.717). Asimismo, se efectuó el pago de aportes por $47.785.610.058, conforme a la cláusula primera del Otrosí No. 2 de 2025.</w:t>
      </w:r>
    </w:p>
    <w:p w14:paraId="76C027F4" w14:textId="77777777" w:rsidR="007226AB" w:rsidRPr="000038A7" w:rsidRDefault="007226AB">
      <w:pPr>
        <w:numPr>
          <w:ilvl w:val="0"/>
          <w:numId w:val="5"/>
        </w:numPr>
        <w:jc w:val="both"/>
        <w:rPr>
          <w:rFonts w:ascii="Times New Roman" w:hAnsi="Times New Roman" w:cs="Times New Roman"/>
          <w:sz w:val="24"/>
          <w:szCs w:val="24"/>
        </w:rPr>
      </w:pPr>
      <w:r w:rsidRPr="000038A7">
        <w:rPr>
          <w:rFonts w:ascii="Times New Roman" w:hAnsi="Times New Roman" w:cs="Times New Roman"/>
          <w:sz w:val="24"/>
          <w:szCs w:val="24"/>
        </w:rPr>
        <w:t xml:space="preserve">Al no presentarse movimientos durante el periodo abril-junio, el saldo pendiente por ejecutar se mantiene estático en </w:t>
      </w:r>
      <w:r w:rsidRPr="000038A7">
        <w:rPr>
          <w:rFonts w:ascii="Times New Roman" w:hAnsi="Times New Roman" w:cs="Times New Roman"/>
          <w:b/>
          <w:bCs/>
          <w:sz w:val="24"/>
          <w:szCs w:val="24"/>
        </w:rPr>
        <w:t>$134.858.653.940</w:t>
      </w:r>
      <w:r w:rsidRPr="000038A7">
        <w:rPr>
          <w:rFonts w:ascii="Times New Roman" w:hAnsi="Times New Roman" w:cs="Times New Roman"/>
          <w:sz w:val="24"/>
          <w:szCs w:val="24"/>
        </w:rPr>
        <w:t>.</w:t>
      </w:r>
    </w:p>
    <w:p w14:paraId="44C9AFDB" w14:textId="77777777" w:rsidR="007226AB" w:rsidRPr="000038A7" w:rsidRDefault="007226AB" w:rsidP="007226AB">
      <w:pPr>
        <w:jc w:val="both"/>
        <w:rPr>
          <w:rFonts w:ascii="Times New Roman" w:hAnsi="Times New Roman" w:cs="Times New Roman"/>
          <w:sz w:val="24"/>
          <w:szCs w:val="24"/>
        </w:rPr>
      </w:pPr>
    </w:p>
    <w:p w14:paraId="086C33E9" w14:textId="77777777" w:rsidR="007226AB" w:rsidRPr="00D7350E" w:rsidRDefault="007226AB" w:rsidP="007226AB">
      <w:pPr>
        <w:jc w:val="both"/>
        <w:rPr>
          <w:rFonts w:ascii="Times New Roman" w:hAnsi="Times New Roman" w:cs="Times New Roman"/>
          <w:b/>
          <w:bCs/>
          <w:i/>
          <w:iCs/>
          <w:sz w:val="24"/>
          <w:szCs w:val="24"/>
        </w:rPr>
      </w:pPr>
      <w:r w:rsidRPr="00D7350E">
        <w:rPr>
          <w:rFonts w:ascii="Times New Roman" w:hAnsi="Times New Roman" w:cs="Times New Roman"/>
          <w:b/>
          <w:bCs/>
          <w:i/>
          <w:iCs/>
          <w:sz w:val="24"/>
          <w:szCs w:val="24"/>
        </w:rPr>
        <w:t>Contrato Interadministrativo No. VE-629-2022</w:t>
      </w:r>
    </w:p>
    <w:p w14:paraId="3A1032D5" w14:textId="77777777" w:rsidR="007226AB" w:rsidRPr="00D7350E" w:rsidRDefault="007226AB">
      <w:pPr>
        <w:numPr>
          <w:ilvl w:val="0"/>
          <w:numId w:val="5"/>
        </w:numPr>
        <w:jc w:val="both"/>
        <w:rPr>
          <w:rFonts w:ascii="Times New Roman" w:hAnsi="Times New Roman" w:cs="Times New Roman"/>
          <w:sz w:val="24"/>
          <w:szCs w:val="24"/>
        </w:rPr>
      </w:pPr>
      <w:r w:rsidRPr="00D7350E">
        <w:rPr>
          <w:rFonts w:ascii="Times New Roman" w:hAnsi="Times New Roman" w:cs="Times New Roman"/>
          <w:sz w:val="24"/>
          <w:szCs w:val="24"/>
        </w:rPr>
        <w:t>Objeto: Prestar los servicios de asistencia técnica, a la Agencia Nacional de Infraestructura - ANI para el desarrollo de los proyectos requeridos en el corredor férreo Facatativá - Bogotá - Belencito y La Caro – Zipaquirá, a través del modelo de ejecución financiera autorizado a Findeter.</w:t>
      </w:r>
    </w:p>
    <w:p w14:paraId="1A7AF045" w14:textId="77777777" w:rsidR="007226AB" w:rsidRPr="002D205F" w:rsidRDefault="007226AB">
      <w:pPr>
        <w:numPr>
          <w:ilvl w:val="0"/>
          <w:numId w:val="5"/>
        </w:numPr>
        <w:jc w:val="both"/>
        <w:rPr>
          <w:rFonts w:ascii="Times New Roman" w:hAnsi="Times New Roman" w:cs="Times New Roman"/>
          <w:b/>
          <w:bCs/>
          <w:sz w:val="24"/>
          <w:szCs w:val="24"/>
        </w:rPr>
      </w:pPr>
      <w:r w:rsidRPr="00FF53B2">
        <w:rPr>
          <w:rFonts w:ascii="Times New Roman" w:hAnsi="Times New Roman" w:cs="Times New Roman"/>
          <w:sz w:val="24"/>
          <w:szCs w:val="24"/>
        </w:rPr>
        <w:t xml:space="preserve">El saldo pendiente por ejecutar al cierre del período fue de </w:t>
      </w:r>
      <w:r w:rsidRPr="002D205F">
        <w:rPr>
          <w:rFonts w:ascii="Times New Roman" w:hAnsi="Times New Roman" w:cs="Times New Roman"/>
          <w:b/>
          <w:bCs/>
          <w:sz w:val="24"/>
          <w:szCs w:val="24"/>
        </w:rPr>
        <w:t>$32.194.431.458.</w:t>
      </w:r>
    </w:p>
    <w:p w14:paraId="79604734" w14:textId="77777777" w:rsidR="007226AB" w:rsidRPr="002D205F" w:rsidRDefault="007226AB" w:rsidP="007226AB">
      <w:pPr>
        <w:ind w:left="720"/>
        <w:jc w:val="both"/>
        <w:rPr>
          <w:rFonts w:ascii="Times New Roman" w:hAnsi="Times New Roman" w:cs="Times New Roman"/>
          <w:sz w:val="24"/>
          <w:szCs w:val="24"/>
        </w:rPr>
      </w:pPr>
    </w:p>
    <w:p w14:paraId="7D98824F" w14:textId="77777777" w:rsidR="007226AB" w:rsidRDefault="007226AB" w:rsidP="007226AB">
      <w:pPr>
        <w:jc w:val="both"/>
        <w:rPr>
          <w:rFonts w:ascii="Times New Roman" w:hAnsi="Times New Roman" w:cs="Times New Roman"/>
          <w:sz w:val="24"/>
          <w:szCs w:val="24"/>
        </w:rPr>
      </w:pPr>
    </w:p>
    <w:p w14:paraId="5ECC0A9B" w14:textId="77777777" w:rsidR="007226AB" w:rsidRPr="00603A10" w:rsidRDefault="007226AB" w:rsidP="007226AB">
      <w:pPr>
        <w:jc w:val="both"/>
        <w:rPr>
          <w:rFonts w:ascii="Times New Roman" w:hAnsi="Times New Roman" w:cs="Times New Roman"/>
          <w:b/>
          <w:bCs/>
          <w:sz w:val="24"/>
          <w:szCs w:val="24"/>
        </w:rPr>
      </w:pPr>
      <w:r w:rsidRPr="00603A10">
        <w:rPr>
          <w:rFonts w:ascii="Times New Roman" w:hAnsi="Times New Roman" w:cs="Times New Roman"/>
          <w:b/>
          <w:bCs/>
          <w:i/>
          <w:iCs/>
          <w:sz w:val="24"/>
          <w:szCs w:val="24"/>
        </w:rPr>
        <w:t>Instituto Nacional De Vías – INVÍAS</w:t>
      </w:r>
      <w:r w:rsidRPr="00603A10">
        <w:rPr>
          <w:rFonts w:ascii="Times New Roman" w:hAnsi="Times New Roman" w:cs="Times New Roman"/>
          <w:b/>
          <w:bCs/>
          <w:sz w:val="24"/>
          <w:szCs w:val="24"/>
        </w:rPr>
        <w:t>:</w:t>
      </w:r>
    </w:p>
    <w:p w14:paraId="5CC97E4C" w14:textId="77777777" w:rsidR="007226AB" w:rsidRPr="00603A10" w:rsidRDefault="007226AB" w:rsidP="007226AB">
      <w:pPr>
        <w:jc w:val="both"/>
        <w:rPr>
          <w:rFonts w:ascii="Times New Roman" w:hAnsi="Times New Roman" w:cs="Times New Roman"/>
          <w:sz w:val="24"/>
          <w:szCs w:val="24"/>
        </w:rPr>
      </w:pPr>
      <w:r w:rsidRPr="00A0561D">
        <w:rPr>
          <w:rFonts w:ascii="Times New Roman" w:hAnsi="Times New Roman" w:cs="Times New Roman"/>
          <w:sz w:val="24"/>
          <w:szCs w:val="24"/>
        </w:rPr>
        <w:t>Los saldos correspondientes a los convenios suscritos con el Instituto Nacional de Vías (INVIAS) no presentaron adiciones, ejecuciones ni variaciones financieras. En consecuencia, se ratifica de forma integral el saldo acumulado al cierre del trimestre anterior por un valor total de $21.754.153.842, el cual se distribuye así:</w:t>
      </w:r>
    </w:p>
    <w:p w14:paraId="38FF20F9" w14:textId="77777777" w:rsidR="007226AB" w:rsidRPr="00603A10" w:rsidRDefault="007226AB" w:rsidP="007226AB">
      <w:pPr>
        <w:jc w:val="both"/>
        <w:rPr>
          <w:rFonts w:ascii="Times New Roman" w:hAnsi="Times New Roman" w:cs="Times New Roman"/>
          <w:sz w:val="24"/>
          <w:szCs w:val="24"/>
        </w:rPr>
      </w:pPr>
      <w:r w:rsidRPr="00603A10">
        <w:rPr>
          <w:rFonts w:ascii="Times New Roman" w:hAnsi="Times New Roman" w:cs="Times New Roman"/>
          <w:b/>
          <w:bCs/>
          <w:sz w:val="24"/>
          <w:szCs w:val="24"/>
        </w:rPr>
        <w:t>Convenio Interadministrativo No. 017 de 2017:</w:t>
      </w:r>
    </w:p>
    <w:p w14:paraId="2EA0B17F" w14:textId="77777777" w:rsidR="007226AB" w:rsidRPr="007E066F" w:rsidRDefault="007226AB">
      <w:pPr>
        <w:pStyle w:val="Prrafodelista"/>
        <w:numPr>
          <w:ilvl w:val="0"/>
          <w:numId w:val="7"/>
        </w:numPr>
        <w:ind w:left="709"/>
      </w:pPr>
      <w:r w:rsidRPr="007E066F">
        <w:rPr>
          <w:i/>
          <w:iCs/>
        </w:rPr>
        <w:t>Objeto:</w:t>
      </w:r>
      <w:r w:rsidRPr="007E066F">
        <w:t xml:space="preserve"> Aunar esfuerzos en la atención de puntos críticos de socavación en el tramo de Santa Marta – Río Palomino, ubicados inicialmente desde el PR 61+080 al PR 61+350 en el Cerro Los Muchachitos (tramo concesionado bajo el Contrato de Concesión No. 445 de 1994).</w:t>
      </w:r>
    </w:p>
    <w:p w14:paraId="65C62216" w14:textId="77777777" w:rsidR="007226AB" w:rsidRPr="005353C7" w:rsidRDefault="007226AB">
      <w:pPr>
        <w:numPr>
          <w:ilvl w:val="1"/>
          <w:numId w:val="6"/>
        </w:numPr>
        <w:tabs>
          <w:tab w:val="left" w:pos="851"/>
          <w:tab w:val="num" w:pos="1134"/>
        </w:tabs>
        <w:ind w:left="709"/>
        <w:jc w:val="both"/>
        <w:rPr>
          <w:rFonts w:ascii="Times New Roman" w:hAnsi="Times New Roman" w:cs="Times New Roman"/>
          <w:i/>
          <w:iCs/>
          <w:sz w:val="24"/>
          <w:szCs w:val="24"/>
        </w:rPr>
      </w:pPr>
      <w:r w:rsidRPr="00A0561D">
        <w:rPr>
          <w:rFonts w:ascii="Times New Roman" w:hAnsi="Times New Roman" w:cs="Times New Roman"/>
          <w:sz w:val="24"/>
          <w:szCs w:val="24"/>
        </w:rPr>
        <w:t>Saldo pendiente por ejecutar: $2.662.720.695 (Sin reporte de ejecución en el periodo</w:t>
      </w:r>
      <w:r w:rsidRPr="005353C7">
        <w:rPr>
          <w:rFonts w:ascii="Times New Roman" w:hAnsi="Times New Roman" w:cs="Times New Roman"/>
          <w:i/>
          <w:iCs/>
          <w:sz w:val="24"/>
          <w:szCs w:val="24"/>
        </w:rPr>
        <w:t>).</w:t>
      </w:r>
    </w:p>
    <w:p w14:paraId="7D1694BC" w14:textId="77777777" w:rsidR="007226AB" w:rsidRPr="005353C7" w:rsidRDefault="007226AB" w:rsidP="007226AB">
      <w:pPr>
        <w:tabs>
          <w:tab w:val="num" w:pos="1440"/>
        </w:tabs>
        <w:jc w:val="both"/>
        <w:rPr>
          <w:rFonts w:ascii="Times New Roman" w:hAnsi="Times New Roman" w:cs="Times New Roman"/>
          <w:b/>
          <w:bCs/>
          <w:sz w:val="24"/>
          <w:szCs w:val="24"/>
        </w:rPr>
      </w:pPr>
      <w:r w:rsidRPr="005353C7">
        <w:rPr>
          <w:rFonts w:ascii="Times New Roman" w:hAnsi="Times New Roman" w:cs="Times New Roman"/>
          <w:b/>
          <w:bCs/>
          <w:i/>
          <w:iCs/>
          <w:sz w:val="24"/>
          <w:szCs w:val="24"/>
        </w:rPr>
        <w:t>Convenio Interadministrativo ANI No. CI-023-2022 (Valor inicial:</w:t>
      </w:r>
      <w:r w:rsidRPr="005353C7">
        <w:rPr>
          <w:rFonts w:ascii="Times New Roman" w:hAnsi="Times New Roman" w:cs="Times New Roman"/>
          <w:b/>
          <w:bCs/>
          <w:sz w:val="24"/>
          <w:szCs w:val="24"/>
        </w:rPr>
        <w:t xml:space="preserve"> $50.000.000.000):</w:t>
      </w:r>
    </w:p>
    <w:p w14:paraId="6654DBF8" w14:textId="77777777" w:rsidR="007226AB" w:rsidRPr="00603A10" w:rsidRDefault="007226AB">
      <w:pPr>
        <w:numPr>
          <w:ilvl w:val="1"/>
          <w:numId w:val="6"/>
        </w:numPr>
        <w:tabs>
          <w:tab w:val="num" w:pos="1134"/>
        </w:tabs>
        <w:ind w:left="851" w:firstLine="229"/>
        <w:jc w:val="both"/>
        <w:rPr>
          <w:rFonts w:ascii="Times New Roman" w:hAnsi="Times New Roman" w:cs="Times New Roman"/>
          <w:sz w:val="24"/>
          <w:szCs w:val="24"/>
        </w:rPr>
      </w:pPr>
      <w:r w:rsidRPr="00603A10">
        <w:rPr>
          <w:rFonts w:ascii="Times New Roman" w:hAnsi="Times New Roman" w:cs="Times New Roman"/>
          <w:i/>
          <w:iCs/>
          <w:sz w:val="24"/>
          <w:szCs w:val="24"/>
        </w:rPr>
        <w:t>Objeto:</w:t>
      </w:r>
      <w:r w:rsidRPr="00603A10">
        <w:rPr>
          <w:rFonts w:ascii="Times New Roman" w:hAnsi="Times New Roman" w:cs="Times New Roman"/>
          <w:sz w:val="24"/>
          <w:szCs w:val="24"/>
        </w:rPr>
        <w:t xml:space="preserve"> Aunar esfuerzos técnicos y financieros para el mejoramiento mediante la construcción de la solución integral del paso a la altura del kilómetro 58 de la cabecera municipal de Guayabetal en la vía Bogotá – Villavicencio.</w:t>
      </w:r>
    </w:p>
    <w:p w14:paraId="608793AE" w14:textId="77777777" w:rsidR="007226AB" w:rsidRPr="00603A10" w:rsidRDefault="007226AB">
      <w:pPr>
        <w:numPr>
          <w:ilvl w:val="1"/>
          <w:numId w:val="6"/>
        </w:numPr>
        <w:tabs>
          <w:tab w:val="num" w:pos="1440"/>
        </w:tabs>
        <w:jc w:val="both"/>
        <w:rPr>
          <w:rFonts w:ascii="Times New Roman" w:hAnsi="Times New Roman" w:cs="Times New Roman"/>
          <w:sz w:val="24"/>
          <w:szCs w:val="24"/>
        </w:rPr>
      </w:pPr>
      <w:r w:rsidRPr="00603A10">
        <w:rPr>
          <w:rFonts w:ascii="Times New Roman" w:hAnsi="Times New Roman" w:cs="Times New Roman"/>
          <w:i/>
          <w:iCs/>
          <w:sz w:val="24"/>
          <w:szCs w:val="24"/>
        </w:rPr>
        <w:t>Saldo pendiente por ejecutar:</w:t>
      </w:r>
      <w:r w:rsidRPr="00603A10">
        <w:rPr>
          <w:rFonts w:ascii="Times New Roman" w:hAnsi="Times New Roman" w:cs="Times New Roman"/>
          <w:sz w:val="24"/>
          <w:szCs w:val="24"/>
        </w:rPr>
        <w:t xml:space="preserve"> </w:t>
      </w:r>
      <w:r w:rsidRPr="00603A10">
        <w:rPr>
          <w:rFonts w:ascii="Times New Roman" w:hAnsi="Times New Roman" w:cs="Times New Roman"/>
          <w:b/>
          <w:bCs/>
          <w:sz w:val="24"/>
          <w:szCs w:val="24"/>
        </w:rPr>
        <w:t>$7.034.089.865</w:t>
      </w:r>
      <w:r w:rsidRPr="00603A10">
        <w:rPr>
          <w:rFonts w:ascii="Times New Roman" w:hAnsi="Times New Roman" w:cs="Times New Roman"/>
          <w:sz w:val="24"/>
          <w:szCs w:val="24"/>
        </w:rPr>
        <w:t xml:space="preserve"> (Sin reporte de ejecución en el periodo).</w:t>
      </w:r>
    </w:p>
    <w:p w14:paraId="4C396B34" w14:textId="77777777" w:rsidR="007226AB" w:rsidRPr="00603A10" w:rsidRDefault="007226AB" w:rsidP="007226AB">
      <w:pPr>
        <w:jc w:val="both"/>
        <w:rPr>
          <w:rFonts w:ascii="Times New Roman" w:hAnsi="Times New Roman" w:cs="Times New Roman"/>
          <w:sz w:val="24"/>
          <w:szCs w:val="24"/>
        </w:rPr>
      </w:pPr>
      <w:r w:rsidRPr="00603A10">
        <w:rPr>
          <w:rFonts w:ascii="Times New Roman" w:hAnsi="Times New Roman" w:cs="Times New Roman"/>
          <w:b/>
          <w:bCs/>
          <w:sz w:val="24"/>
          <w:szCs w:val="24"/>
        </w:rPr>
        <w:t>Convenio Interadministrativo ANI No. CI-022-2022 (Valor inicial: $30.000.000.000):</w:t>
      </w:r>
    </w:p>
    <w:p w14:paraId="51D2806F" w14:textId="77777777" w:rsidR="007226AB" w:rsidRPr="00603A10" w:rsidRDefault="007226AB">
      <w:pPr>
        <w:numPr>
          <w:ilvl w:val="1"/>
          <w:numId w:val="6"/>
        </w:numPr>
        <w:tabs>
          <w:tab w:val="num" w:pos="1440"/>
        </w:tabs>
        <w:jc w:val="both"/>
        <w:rPr>
          <w:rFonts w:ascii="Times New Roman" w:hAnsi="Times New Roman" w:cs="Times New Roman"/>
          <w:sz w:val="24"/>
          <w:szCs w:val="24"/>
        </w:rPr>
      </w:pPr>
      <w:r w:rsidRPr="00603A10">
        <w:rPr>
          <w:rFonts w:ascii="Times New Roman" w:hAnsi="Times New Roman" w:cs="Times New Roman"/>
          <w:i/>
          <w:iCs/>
          <w:sz w:val="24"/>
          <w:szCs w:val="24"/>
        </w:rPr>
        <w:t>Objeto:</w:t>
      </w:r>
      <w:r w:rsidRPr="00603A10">
        <w:rPr>
          <w:rFonts w:ascii="Times New Roman" w:hAnsi="Times New Roman" w:cs="Times New Roman"/>
          <w:sz w:val="24"/>
          <w:szCs w:val="24"/>
        </w:rPr>
        <w:t xml:space="preserve"> Aunar esfuerzos entre el INVIAS y la Agencia Nacional de Infraestructura para la atención de obras de infraestructura en el corredor Bogotá – Villavicencio. Incorpora el histórico de aportes complementarios realizados en el año 2024 por $10.000.000.000 y en el año 2025 por $2.356.898.105.</w:t>
      </w:r>
    </w:p>
    <w:p w14:paraId="1395F44C" w14:textId="77777777" w:rsidR="007226AB" w:rsidRPr="00603A10" w:rsidRDefault="007226AB">
      <w:pPr>
        <w:numPr>
          <w:ilvl w:val="1"/>
          <w:numId w:val="6"/>
        </w:numPr>
        <w:tabs>
          <w:tab w:val="num" w:pos="1440"/>
        </w:tabs>
        <w:jc w:val="both"/>
        <w:rPr>
          <w:rFonts w:ascii="Times New Roman" w:hAnsi="Times New Roman" w:cs="Times New Roman"/>
          <w:sz w:val="24"/>
          <w:szCs w:val="24"/>
        </w:rPr>
      </w:pPr>
      <w:r w:rsidRPr="00603A10">
        <w:rPr>
          <w:rFonts w:ascii="Times New Roman" w:hAnsi="Times New Roman" w:cs="Times New Roman"/>
          <w:i/>
          <w:iCs/>
          <w:sz w:val="24"/>
          <w:szCs w:val="24"/>
        </w:rPr>
        <w:t>Saldo pendiente por ejecutar:</w:t>
      </w:r>
      <w:r w:rsidRPr="00603A10">
        <w:rPr>
          <w:rFonts w:ascii="Times New Roman" w:hAnsi="Times New Roman" w:cs="Times New Roman"/>
          <w:sz w:val="24"/>
          <w:szCs w:val="24"/>
        </w:rPr>
        <w:t xml:space="preserve"> </w:t>
      </w:r>
      <w:r w:rsidRPr="00603A10">
        <w:rPr>
          <w:rFonts w:ascii="Times New Roman" w:hAnsi="Times New Roman" w:cs="Times New Roman"/>
          <w:b/>
          <w:bCs/>
          <w:sz w:val="24"/>
          <w:szCs w:val="24"/>
        </w:rPr>
        <w:t>$5.057.343.282</w:t>
      </w:r>
      <w:r w:rsidRPr="00603A10">
        <w:rPr>
          <w:rFonts w:ascii="Times New Roman" w:hAnsi="Times New Roman" w:cs="Times New Roman"/>
          <w:sz w:val="24"/>
          <w:szCs w:val="24"/>
        </w:rPr>
        <w:t xml:space="preserve"> (Sin reporte de ejecución en el periodo).</w:t>
      </w:r>
    </w:p>
    <w:p w14:paraId="7AC9D681" w14:textId="77777777" w:rsidR="007226AB" w:rsidRPr="00603A10" w:rsidRDefault="007226AB" w:rsidP="007226AB">
      <w:pPr>
        <w:jc w:val="both"/>
        <w:rPr>
          <w:rFonts w:ascii="Times New Roman" w:hAnsi="Times New Roman" w:cs="Times New Roman"/>
          <w:sz w:val="24"/>
          <w:szCs w:val="24"/>
        </w:rPr>
      </w:pPr>
      <w:r w:rsidRPr="00603A10">
        <w:rPr>
          <w:rFonts w:ascii="Times New Roman" w:hAnsi="Times New Roman" w:cs="Times New Roman"/>
          <w:b/>
          <w:bCs/>
          <w:sz w:val="24"/>
          <w:szCs w:val="24"/>
        </w:rPr>
        <w:t>Convenio Interadministrativo ANI No. 021 de 2022 (Valor inicial: $7.000.000.000):</w:t>
      </w:r>
    </w:p>
    <w:p w14:paraId="2C371D55" w14:textId="77777777" w:rsidR="007226AB" w:rsidRPr="00603A10" w:rsidRDefault="007226AB">
      <w:pPr>
        <w:numPr>
          <w:ilvl w:val="1"/>
          <w:numId w:val="6"/>
        </w:numPr>
        <w:tabs>
          <w:tab w:val="num" w:pos="1440"/>
        </w:tabs>
        <w:jc w:val="both"/>
        <w:rPr>
          <w:rFonts w:ascii="Times New Roman" w:hAnsi="Times New Roman" w:cs="Times New Roman"/>
          <w:sz w:val="24"/>
          <w:szCs w:val="24"/>
        </w:rPr>
      </w:pPr>
      <w:r w:rsidRPr="00603A10">
        <w:rPr>
          <w:rFonts w:ascii="Times New Roman" w:hAnsi="Times New Roman" w:cs="Times New Roman"/>
          <w:i/>
          <w:iCs/>
          <w:sz w:val="24"/>
          <w:szCs w:val="24"/>
        </w:rPr>
        <w:t>Objeto:</w:t>
      </w:r>
      <w:r w:rsidRPr="00603A10">
        <w:rPr>
          <w:rFonts w:ascii="Times New Roman" w:hAnsi="Times New Roman" w:cs="Times New Roman"/>
          <w:sz w:val="24"/>
          <w:szCs w:val="24"/>
        </w:rPr>
        <w:t xml:space="preserve"> Aunar esfuerzos entre el INVIAS y la Agencia Nacional de Infraestructura para la atención de emergencias por ola invernal en el corredor Puerto Salgar (Cundinamarca) hasta San Roque (Cesar) sobre la ruta nacional 45.</w:t>
      </w:r>
    </w:p>
    <w:p w14:paraId="596D1321" w14:textId="77777777" w:rsidR="007226AB" w:rsidRPr="00603A10" w:rsidRDefault="007226AB">
      <w:pPr>
        <w:numPr>
          <w:ilvl w:val="1"/>
          <w:numId w:val="6"/>
        </w:numPr>
        <w:tabs>
          <w:tab w:val="num" w:pos="1440"/>
        </w:tabs>
        <w:jc w:val="both"/>
        <w:rPr>
          <w:rFonts w:ascii="Times New Roman" w:hAnsi="Times New Roman" w:cs="Times New Roman"/>
          <w:sz w:val="24"/>
          <w:szCs w:val="24"/>
        </w:rPr>
      </w:pPr>
      <w:r w:rsidRPr="00603A10">
        <w:rPr>
          <w:rFonts w:ascii="Times New Roman" w:hAnsi="Times New Roman" w:cs="Times New Roman"/>
          <w:i/>
          <w:iCs/>
          <w:sz w:val="24"/>
          <w:szCs w:val="24"/>
        </w:rPr>
        <w:t>Saldo pendiente por ejecutar:</w:t>
      </w:r>
      <w:r w:rsidRPr="00603A10">
        <w:rPr>
          <w:rFonts w:ascii="Times New Roman" w:hAnsi="Times New Roman" w:cs="Times New Roman"/>
          <w:sz w:val="24"/>
          <w:szCs w:val="24"/>
        </w:rPr>
        <w:t xml:space="preserve"> </w:t>
      </w:r>
      <w:r w:rsidRPr="00603A10">
        <w:rPr>
          <w:rFonts w:ascii="Times New Roman" w:hAnsi="Times New Roman" w:cs="Times New Roman"/>
          <w:b/>
          <w:bCs/>
          <w:sz w:val="24"/>
          <w:szCs w:val="24"/>
        </w:rPr>
        <w:t>$7.000.000.000</w:t>
      </w:r>
      <w:r w:rsidRPr="00603A10">
        <w:rPr>
          <w:rFonts w:ascii="Times New Roman" w:hAnsi="Times New Roman" w:cs="Times New Roman"/>
          <w:sz w:val="24"/>
          <w:szCs w:val="24"/>
        </w:rPr>
        <w:t xml:space="preserve"> (Sin reporte de ejecución en el periodo).</w:t>
      </w:r>
    </w:p>
    <w:p w14:paraId="4883BD3E" w14:textId="77777777" w:rsidR="007226AB" w:rsidRPr="00603A10" w:rsidRDefault="007226AB" w:rsidP="007226AB">
      <w:pPr>
        <w:jc w:val="both"/>
        <w:rPr>
          <w:rFonts w:ascii="Times New Roman" w:hAnsi="Times New Roman" w:cs="Times New Roman"/>
          <w:sz w:val="24"/>
          <w:szCs w:val="24"/>
        </w:rPr>
      </w:pPr>
      <w:r w:rsidRPr="00865B6B">
        <w:rPr>
          <w:rFonts w:ascii="Times New Roman" w:hAnsi="Times New Roman" w:cs="Times New Roman"/>
          <w:sz w:val="24"/>
          <w:szCs w:val="24"/>
        </w:rPr>
        <w:t>Al cierre de junio de 2026, los citados convenios mantuvieron activas sus operaciones recíprocas, las cuales fueron debidamente conciliadas y reportadas en las cuentas contables correlativas a través del sistema CHIP.</w:t>
      </w:r>
    </w:p>
    <w:p w14:paraId="00FFCEB7" w14:textId="77777777" w:rsidR="007226AB" w:rsidRDefault="007226AB" w:rsidP="007226AB">
      <w:pPr>
        <w:jc w:val="both"/>
        <w:rPr>
          <w:rFonts w:ascii="Times New Roman" w:hAnsi="Times New Roman" w:cs="Times New Roman"/>
          <w:b/>
          <w:bCs/>
          <w:i/>
          <w:iCs/>
          <w:sz w:val="24"/>
          <w:szCs w:val="24"/>
        </w:rPr>
      </w:pPr>
      <w:r w:rsidRPr="00865B6B">
        <w:rPr>
          <w:rFonts w:ascii="Times New Roman" w:hAnsi="Times New Roman" w:cs="Times New Roman"/>
          <w:b/>
          <w:bCs/>
          <w:i/>
          <w:iCs/>
          <w:sz w:val="24"/>
          <w:szCs w:val="24"/>
        </w:rPr>
        <w:lastRenderedPageBreak/>
        <w:t>Cenit Transporte y Logística De Hidrocarburos S.A.S.:</w:t>
      </w:r>
    </w:p>
    <w:p w14:paraId="70A9F820" w14:textId="77777777" w:rsidR="007226AB" w:rsidRPr="00865B6B" w:rsidRDefault="007226AB" w:rsidP="007226AB">
      <w:pPr>
        <w:jc w:val="both"/>
        <w:rPr>
          <w:rFonts w:ascii="Times New Roman" w:hAnsi="Times New Roman" w:cs="Times New Roman"/>
          <w:b/>
          <w:bCs/>
          <w:sz w:val="24"/>
          <w:szCs w:val="24"/>
        </w:rPr>
      </w:pPr>
      <w:r>
        <w:rPr>
          <w:rFonts w:ascii="Times New Roman" w:hAnsi="Times New Roman" w:cs="Times New Roman"/>
          <w:sz w:val="24"/>
          <w:szCs w:val="24"/>
        </w:rPr>
        <w:t xml:space="preserve">Convenio Interadministrativo de Cooperación </w:t>
      </w:r>
      <w:r w:rsidRPr="00A11B39">
        <w:rPr>
          <w:rFonts w:ascii="Times New Roman" w:hAnsi="Times New Roman" w:cs="Times New Roman"/>
          <w:sz w:val="24"/>
          <w:szCs w:val="24"/>
        </w:rPr>
        <w:t>No. CI-013-2023</w:t>
      </w:r>
      <w:r>
        <w:rPr>
          <w:rFonts w:ascii="Times New Roman" w:hAnsi="Times New Roman" w:cs="Times New Roman"/>
          <w:sz w:val="24"/>
          <w:szCs w:val="24"/>
        </w:rPr>
        <w:t xml:space="preserve">. </w:t>
      </w:r>
    </w:p>
    <w:p w14:paraId="43A0E5ED" w14:textId="77777777" w:rsidR="007226AB" w:rsidRPr="00934C5B" w:rsidRDefault="007226AB">
      <w:pPr>
        <w:numPr>
          <w:ilvl w:val="0"/>
          <w:numId w:val="9"/>
        </w:numPr>
        <w:jc w:val="both"/>
        <w:rPr>
          <w:rFonts w:ascii="Times New Roman" w:hAnsi="Times New Roman" w:cs="Times New Roman"/>
          <w:sz w:val="24"/>
          <w:szCs w:val="24"/>
        </w:rPr>
      </w:pPr>
      <w:r w:rsidRPr="00934C5B">
        <w:rPr>
          <w:rFonts w:ascii="Times New Roman" w:hAnsi="Times New Roman" w:cs="Times New Roman"/>
          <w:b/>
          <w:bCs/>
          <w:sz w:val="24"/>
          <w:szCs w:val="24"/>
        </w:rPr>
        <w:t>Objeto:</w:t>
      </w:r>
      <w:r w:rsidRPr="00934C5B">
        <w:rPr>
          <w:rFonts w:ascii="Times New Roman" w:hAnsi="Times New Roman" w:cs="Times New Roman"/>
          <w:sz w:val="24"/>
          <w:szCs w:val="24"/>
        </w:rPr>
        <w:t xml:space="preserve"> Aunar esfuerzos para que CENIT realice las obras de protección, traslado o reubicación del tramo del Poliducto comprendido entre el PK 13+000 y el PK 45+000 (nomenclatura CENIT), correspondiente al sector El </w:t>
      </w:r>
      <w:proofErr w:type="spellStart"/>
      <w:r w:rsidRPr="00934C5B">
        <w:rPr>
          <w:rFonts w:ascii="Times New Roman" w:hAnsi="Times New Roman" w:cs="Times New Roman"/>
          <w:sz w:val="24"/>
          <w:szCs w:val="24"/>
        </w:rPr>
        <w:t>Gallineral</w:t>
      </w:r>
      <w:proofErr w:type="spellEnd"/>
      <w:r w:rsidRPr="00934C5B">
        <w:rPr>
          <w:rFonts w:ascii="Times New Roman" w:hAnsi="Times New Roman" w:cs="Times New Roman"/>
          <w:sz w:val="24"/>
          <w:szCs w:val="24"/>
        </w:rPr>
        <w:t xml:space="preserve"> PR 16+030 al PR 47+370 (Ruta 4001), según la sección 1.206 de la Parte Especial del Contrato APP. El valor total del acuerdo es de $193.851.779.190, con un valor aportado a diciembre de 2025 de $44.044.234.181.</w:t>
      </w:r>
    </w:p>
    <w:p w14:paraId="0EA195AF" w14:textId="6477960D" w:rsidR="007226AB" w:rsidRPr="00173601" w:rsidRDefault="007226AB">
      <w:pPr>
        <w:numPr>
          <w:ilvl w:val="0"/>
          <w:numId w:val="9"/>
        </w:numPr>
        <w:jc w:val="both"/>
        <w:rPr>
          <w:rFonts w:ascii="Times New Roman" w:hAnsi="Times New Roman" w:cs="Times New Roman"/>
          <w:sz w:val="24"/>
          <w:szCs w:val="24"/>
        </w:rPr>
      </w:pPr>
      <w:r w:rsidRPr="00934C5B">
        <w:rPr>
          <w:rFonts w:ascii="Times New Roman" w:hAnsi="Times New Roman" w:cs="Times New Roman"/>
          <w:b/>
          <w:bCs/>
          <w:sz w:val="24"/>
          <w:szCs w:val="24"/>
        </w:rPr>
        <w:t xml:space="preserve">Dinámica y Actualización a </w:t>
      </w:r>
      <w:r w:rsidR="00A81E41" w:rsidRPr="00934C5B">
        <w:rPr>
          <w:rFonts w:ascii="Times New Roman" w:hAnsi="Times New Roman" w:cs="Times New Roman"/>
          <w:b/>
          <w:bCs/>
          <w:sz w:val="24"/>
          <w:szCs w:val="24"/>
        </w:rPr>
        <w:t>junio</w:t>
      </w:r>
      <w:r w:rsidRPr="00934C5B">
        <w:rPr>
          <w:rFonts w:ascii="Times New Roman" w:hAnsi="Times New Roman" w:cs="Times New Roman"/>
          <w:b/>
          <w:bCs/>
          <w:sz w:val="24"/>
          <w:szCs w:val="24"/>
        </w:rPr>
        <w:t xml:space="preserve"> de 2026:</w:t>
      </w:r>
      <w:r w:rsidRPr="00934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34C5B">
        <w:rPr>
          <w:rFonts w:ascii="Times New Roman" w:hAnsi="Times New Roman" w:cs="Times New Roman"/>
          <w:sz w:val="24"/>
          <w:szCs w:val="24"/>
        </w:rPr>
        <w:t xml:space="preserve">Si bien al 31 de marzo de 2026 la cuenta reflejaba un saldo pendiente por ejecutar de $12.486.397.489 sin reportes de actividad, durante el segundo trimestre de 2026 la </w:t>
      </w:r>
      <w:r>
        <w:rPr>
          <w:rFonts w:ascii="Times New Roman" w:hAnsi="Times New Roman" w:cs="Times New Roman"/>
          <w:sz w:val="24"/>
          <w:szCs w:val="24"/>
        </w:rPr>
        <w:t>sub</w:t>
      </w:r>
      <w:r w:rsidRPr="00934C5B">
        <w:rPr>
          <w:rFonts w:ascii="Times New Roman" w:hAnsi="Times New Roman" w:cs="Times New Roman"/>
          <w:sz w:val="24"/>
          <w:szCs w:val="24"/>
        </w:rPr>
        <w:t>cuenta</w:t>
      </w:r>
      <w:r>
        <w:rPr>
          <w:rFonts w:ascii="Times New Roman" w:hAnsi="Times New Roman" w:cs="Times New Roman"/>
          <w:sz w:val="24"/>
          <w:szCs w:val="24"/>
        </w:rPr>
        <w:t xml:space="preserve"> del convenio</w:t>
      </w:r>
      <w:r w:rsidRPr="00934C5B">
        <w:rPr>
          <w:rFonts w:ascii="Times New Roman" w:hAnsi="Times New Roman" w:cs="Times New Roman"/>
          <w:sz w:val="24"/>
          <w:szCs w:val="24"/>
        </w:rPr>
        <w:t xml:space="preserve"> registró movimientos sustanciales. En </w:t>
      </w:r>
      <w:r w:rsidRPr="00934C5B">
        <w:rPr>
          <w:rFonts w:ascii="Times New Roman" w:hAnsi="Times New Roman" w:cs="Times New Roman"/>
          <w:b/>
          <w:bCs/>
          <w:sz w:val="24"/>
          <w:szCs w:val="24"/>
        </w:rPr>
        <w:t>mayo de 2026</w:t>
      </w:r>
      <w:r w:rsidRPr="00934C5B">
        <w:rPr>
          <w:rFonts w:ascii="Times New Roman" w:hAnsi="Times New Roman" w:cs="Times New Roman"/>
          <w:sz w:val="24"/>
          <w:szCs w:val="24"/>
        </w:rPr>
        <w:t>, se incorpor</w:t>
      </w:r>
      <w:r>
        <w:rPr>
          <w:rFonts w:ascii="Times New Roman" w:hAnsi="Times New Roman" w:cs="Times New Roman"/>
          <w:sz w:val="24"/>
          <w:szCs w:val="24"/>
        </w:rPr>
        <w:t>ó</w:t>
      </w:r>
      <w:r w:rsidRPr="00934C5B">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934C5B">
        <w:rPr>
          <w:rFonts w:ascii="Times New Roman" w:hAnsi="Times New Roman" w:cs="Times New Roman"/>
          <w:sz w:val="24"/>
          <w:szCs w:val="24"/>
        </w:rPr>
        <w:t>nuevo aporte</w:t>
      </w:r>
      <w:r>
        <w:rPr>
          <w:rFonts w:ascii="Times New Roman" w:hAnsi="Times New Roman" w:cs="Times New Roman"/>
          <w:sz w:val="24"/>
          <w:szCs w:val="24"/>
        </w:rPr>
        <w:t xml:space="preserve"> por valor $</w:t>
      </w:r>
      <w:r w:rsidRPr="004C3CC5">
        <w:rPr>
          <w:rFonts w:ascii="Times New Roman" w:hAnsi="Times New Roman" w:cs="Times New Roman"/>
          <w:sz w:val="24"/>
          <w:szCs w:val="24"/>
        </w:rPr>
        <w:t>5</w:t>
      </w:r>
      <w:r>
        <w:rPr>
          <w:rFonts w:ascii="Times New Roman" w:hAnsi="Times New Roman" w:cs="Times New Roman"/>
          <w:sz w:val="24"/>
          <w:szCs w:val="24"/>
        </w:rPr>
        <w:t>.</w:t>
      </w:r>
      <w:r w:rsidRPr="004C3CC5">
        <w:rPr>
          <w:rFonts w:ascii="Times New Roman" w:hAnsi="Times New Roman" w:cs="Times New Roman"/>
          <w:sz w:val="24"/>
          <w:szCs w:val="24"/>
        </w:rPr>
        <w:t>630</w:t>
      </w:r>
      <w:r>
        <w:rPr>
          <w:rFonts w:ascii="Times New Roman" w:hAnsi="Times New Roman" w:cs="Times New Roman"/>
          <w:sz w:val="24"/>
          <w:szCs w:val="24"/>
        </w:rPr>
        <w:t>.</w:t>
      </w:r>
      <w:r w:rsidRPr="004C3CC5">
        <w:rPr>
          <w:rFonts w:ascii="Times New Roman" w:hAnsi="Times New Roman" w:cs="Times New Roman"/>
          <w:sz w:val="24"/>
          <w:szCs w:val="24"/>
        </w:rPr>
        <w:t>924</w:t>
      </w:r>
      <w:r>
        <w:rPr>
          <w:rFonts w:ascii="Times New Roman" w:hAnsi="Times New Roman" w:cs="Times New Roman"/>
          <w:sz w:val="24"/>
          <w:szCs w:val="24"/>
        </w:rPr>
        <w:t>.</w:t>
      </w:r>
      <w:r w:rsidRPr="004C3CC5">
        <w:rPr>
          <w:rFonts w:ascii="Times New Roman" w:hAnsi="Times New Roman" w:cs="Times New Roman"/>
          <w:sz w:val="24"/>
          <w:szCs w:val="24"/>
        </w:rPr>
        <w:t>484</w:t>
      </w:r>
      <w:r w:rsidRPr="00934C5B">
        <w:rPr>
          <w:rFonts w:ascii="Times New Roman" w:hAnsi="Times New Roman" w:cs="Times New Roman"/>
          <w:sz w:val="24"/>
          <w:szCs w:val="24"/>
        </w:rPr>
        <w:t xml:space="preserve">. Asimismo, ante la recepción de los informes financieros que se encontraban pendientes por allegar por parte de la </w:t>
      </w:r>
      <w:r w:rsidRPr="00173601">
        <w:rPr>
          <w:rFonts w:ascii="Times New Roman" w:hAnsi="Times New Roman" w:cs="Times New Roman"/>
          <w:sz w:val="24"/>
          <w:szCs w:val="24"/>
        </w:rPr>
        <w:t>Vicepresidencia Ejecutiva, se procedió al registro contable de la ejecución de los primeros seis (6) meses de la vigencia por un monto de $15.169.020.063, junto con el reconocimiento de los rendimientos financieros devengados en el mismo semestre por valor de $1.214.873.769.</w:t>
      </w:r>
    </w:p>
    <w:p w14:paraId="67F81338" w14:textId="77777777" w:rsidR="007226AB" w:rsidRPr="00934C5B" w:rsidRDefault="007226AB" w:rsidP="007226AB">
      <w:pPr>
        <w:jc w:val="both"/>
        <w:rPr>
          <w:rFonts w:ascii="Times New Roman" w:hAnsi="Times New Roman" w:cs="Times New Roman"/>
          <w:sz w:val="24"/>
          <w:szCs w:val="24"/>
        </w:rPr>
      </w:pPr>
    </w:p>
    <w:p w14:paraId="33063179" w14:textId="77777777" w:rsidR="007226AB" w:rsidRPr="00865B6B" w:rsidRDefault="007226AB" w:rsidP="007226AB">
      <w:pPr>
        <w:jc w:val="both"/>
        <w:rPr>
          <w:rFonts w:ascii="Times New Roman" w:hAnsi="Times New Roman" w:cs="Times New Roman"/>
          <w:b/>
          <w:bCs/>
          <w:i/>
          <w:iCs/>
          <w:sz w:val="24"/>
          <w:szCs w:val="24"/>
        </w:rPr>
      </w:pPr>
      <w:r w:rsidRPr="00865B6B">
        <w:rPr>
          <w:rFonts w:ascii="Times New Roman" w:hAnsi="Times New Roman" w:cs="Times New Roman"/>
          <w:b/>
          <w:bCs/>
          <w:i/>
          <w:iCs/>
          <w:sz w:val="24"/>
          <w:szCs w:val="24"/>
        </w:rPr>
        <w:t xml:space="preserve">Financiera De Desarrollo Nacional S.A:  </w:t>
      </w:r>
    </w:p>
    <w:p w14:paraId="15D7D721" w14:textId="77777777" w:rsidR="00862352" w:rsidRDefault="00862352" w:rsidP="00862352">
      <w:pPr>
        <w:jc w:val="both"/>
        <w:rPr>
          <w:rFonts w:ascii="Times New Roman" w:hAnsi="Times New Roman" w:cs="Times New Roman"/>
          <w:sz w:val="24"/>
          <w:szCs w:val="24"/>
        </w:rPr>
      </w:pPr>
      <w:r>
        <w:rPr>
          <w:rFonts w:ascii="Times New Roman" w:hAnsi="Times New Roman" w:cs="Times New Roman"/>
          <w:sz w:val="24"/>
          <w:szCs w:val="24"/>
        </w:rPr>
        <w:t xml:space="preserve">Convenio Interadministrativo </w:t>
      </w:r>
      <w:r w:rsidRPr="00DC20A9">
        <w:rPr>
          <w:rFonts w:ascii="Times New Roman" w:hAnsi="Times New Roman" w:cs="Times New Roman"/>
          <w:sz w:val="24"/>
          <w:szCs w:val="24"/>
        </w:rPr>
        <w:t>No 24 de 2017</w:t>
      </w:r>
      <w:r>
        <w:rPr>
          <w:rFonts w:ascii="Times New Roman" w:hAnsi="Times New Roman" w:cs="Times New Roman"/>
          <w:sz w:val="24"/>
          <w:szCs w:val="24"/>
        </w:rPr>
        <w:t>.</w:t>
      </w:r>
    </w:p>
    <w:p w14:paraId="1464BD78" w14:textId="77777777" w:rsidR="00862352" w:rsidRDefault="00862352" w:rsidP="00862352">
      <w:pPr>
        <w:jc w:val="both"/>
        <w:rPr>
          <w:rFonts w:ascii="Times New Roman" w:hAnsi="Times New Roman" w:cs="Times New Roman"/>
          <w:sz w:val="24"/>
          <w:szCs w:val="24"/>
        </w:rPr>
      </w:pPr>
      <w:r>
        <w:rPr>
          <w:rFonts w:ascii="Times New Roman" w:hAnsi="Times New Roman" w:cs="Times New Roman"/>
          <w:sz w:val="24"/>
          <w:szCs w:val="24"/>
        </w:rPr>
        <w:t>O</w:t>
      </w:r>
      <w:r w:rsidRPr="00DC20A9">
        <w:rPr>
          <w:rFonts w:ascii="Times New Roman" w:hAnsi="Times New Roman" w:cs="Times New Roman"/>
          <w:sz w:val="24"/>
          <w:szCs w:val="24"/>
        </w:rPr>
        <w:t xml:space="preserve">bjeto: Aunar los esfuerzos de la Agencia y la Financiera para desarrollar y llevar a cabo la estructuración financiera y legal, del corredor férreo comprendido entre los municipios de La Dorada en el departamento de Caldas y Chiriguaná en el departamento del Cesar, con sus respectivos ramales incluyendo interoperabilidad con el tramo Chiriguaná – Santa Marta actualmente concesionado a FENOCO. </w:t>
      </w:r>
      <w:proofErr w:type="spellStart"/>
      <w:r w:rsidRPr="00DC20A9">
        <w:rPr>
          <w:rFonts w:ascii="Times New Roman" w:hAnsi="Times New Roman" w:cs="Times New Roman"/>
          <w:sz w:val="24"/>
          <w:szCs w:val="24"/>
        </w:rPr>
        <w:t>ii</w:t>
      </w:r>
      <w:proofErr w:type="spellEnd"/>
      <w:r w:rsidRPr="00DC20A9">
        <w:rPr>
          <w:rFonts w:ascii="Times New Roman" w:hAnsi="Times New Roman" w:cs="Times New Roman"/>
          <w:sz w:val="24"/>
          <w:szCs w:val="24"/>
        </w:rPr>
        <w:t xml:space="preserve">. Estructurar y diseñar la operación de financiamiento desde el punto de vista financiero y legal de la rehabilitación del corredor férreo objeto de estructuración. </w:t>
      </w:r>
    </w:p>
    <w:p w14:paraId="77C56C12" w14:textId="77777777" w:rsidR="00862352" w:rsidRDefault="00862352" w:rsidP="00862352">
      <w:pPr>
        <w:jc w:val="both"/>
        <w:rPr>
          <w:rFonts w:ascii="Times New Roman" w:hAnsi="Times New Roman" w:cs="Times New Roman"/>
          <w:sz w:val="24"/>
          <w:szCs w:val="24"/>
        </w:rPr>
      </w:pPr>
      <w:r w:rsidRPr="00FE6C34">
        <w:rPr>
          <w:rFonts w:ascii="Times New Roman" w:hAnsi="Times New Roman" w:cs="Times New Roman"/>
          <w:sz w:val="24"/>
          <w:szCs w:val="24"/>
        </w:rPr>
        <w:t xml:space="preserve">Durante el </w:t>
      </w:r>
      <w:r>
        <w:rPr>
          <w:rFonts w:ascii="Times New Roman" w:hAnsi="Times New Roman" w:cs="Times New Roman"/>
          <w:sz w:val="24"/>
          <w:szCs w:val="24"/>
        </w:rPr>
        <w:t>segundo</w:t>
      </w:r>
      <w:r w:rsidRPr="00FE6C34">
        <w:rPr>
          <w:rFonts w:ascii="Times New Roman" w:hAnsi="Times New Roman" w:cs="Times New Roman"/>
          <w:sz w:val="24"/>
          <w:szCs w:val="24"/>
        </w:rPr>
        <w:t xml:space="preserve"> trimestre de 2026 se registró un neto entre rendimientos y ejecución por valor de $</w:t>
      </w:r>
      <w:r>
        <w:rPr>
          <w:rFonts w:ascii="Times New Roman" w:hAnsi="Times New Roman" w:cs="Times New Roman"/>
          <w:sz w:val="24"/>
          <w:szCs w:val="24"/>
        </w:rPr>
        <w:t>79.122.386</w:t>
      </w:r>
      <w:r w:rsidRPr="00FE6C34">
        <w:rPr>
          <w:rFonts w:ascii="Times New Roman" w:hAnsi="Times New Roman" w:cs="Times New Roman"/>
          <w:sz w:val="24"/>
          <w:szCs w:val="24"/>
        </w:rPr>
        <w:t>. El saldo pendiente por ejecutar al 3</w:t>
      </w:r>
      <w:r>
        <w:rPr>
          <w:rFonts w:ascii="Times New Roman" w:hAnsi="Times New Roman" w:cs="Times New Roman"/>
          <w:sz w:val="24"/>
          <w:szCs w:val="24"/>
        </w:rPr>
        <w:t>0</w:t>
      </w:r>
      <w:r w:rsidRPr="00FE6C34">
        <w:rPr>
          <w:rFonts w:ascii="Times New Roman" w:hAnsi="Times New Roman" w:cs="Times New Roman"/>
          <w:sz w:val="24"/>
          <w:szCs w:val="24"/>
        </w:rPr>
        <w:t xml:space="preserve"> de </w:t>
      </w:r>
      <w:r>
        <w:rPr>
          <w:rFonts w:ascii="Times New Roman" w:hAnsi="Times New Roman" w:cs="Times New Roman"/>
          <w:sz w:val="24"/>
          <w:szCs w:val="24"/>
        </w:rPr>
        <w:t>junio</w:t>
      </w:r>
      <w:r w:rsidRPr="00FE6C34">
        <w:rPr>
          <w:rFonts w:ascii="Times New Roman" w:hAnsi="Times New Roman" w:cs="Times New Roman"/>
          <w:sz w:val="24"/>
          <w:szCs w:val="24"/>
        </w:rPr>
        <w:t xml:space="preserve"> de 2026 ascendió a $</w:t>
      </w:r>
      <w:r>
        <w:rPr>
          <w:rFonts w:ascii="Times New Roman" w:hAnsi="Times New Roman" w:cs="Times New Roman"/>
          <w:sz w:val="24"/>
          <w:szCs w:val="24"/>
        </w:rPr>
        <w:t>0</w:t>
      </w:r>
      <w:r w:rsidRPr="00FE6C34">
        <w:rPr>
          <w:rFonts w:ascii="Times New Roman" w:hAnsi="Times New Roman" w:cs="Times New Roman"/>
          <w:sz w:val="24"/>
          <w:szCs w:val="24"/>
        </w:rPr>
        <w:t xml:space="preserve">. El convenio se encuentra </w:t>
      </w:r>
      <w:r>
        <w:rPr>
          <w:rFonts w:ascii="Times New Roman" w:hAnsi="Times New Roman" w:cs="Times New Roman"/>
          <w:sz w:val="24"/>
          <w:szCs w:val="24"/>
        </w:rPr>
        <w:t>liquidado.</w:t>
      </w:r>
    </w:p>
    <w:p w14:paraId="6BE11D47" w14:textId="77777777" w:rsidR="00BC5D75" w:rsidRDefault="00BC5D75" w:rsidP="007226AB">
      <w:pPr>
        <w:jc w:val="both"/>
        <w:rPr>
          <w:rFonts w:ascii="Times New Roman" w:hAnsi="Times New Roman" w:cs="Times New Roman"/>
          <w:sz w:val="24"/>
          <w:szCs w:val="24"/>
        </w:rPr>
      </w:pPr>
    </w:p>
    <w:p w14:paraId="367779D1" w14:textId="77777777" w:rsidR="003B1DDE" w:rsidRDefault="003B1DDE" w:rsidP="003B1DDE">
      <w:pPr>
        <w:jc w:val="both"/>
        <w:rPr>
          <w:rFonts w:ascii="Times New Roman" w:hAnsi="Times New Roman" w:cs="Times New Roman"/>
          <w:sz w:val="24"/>
          <w:szCs w:val="24"/>
        </w:rPr>
      </w:pPr>
      <w:r>
        <w:rPr>
          <w:rFonts w:ascii="Times New Roman" w:hAnsi="Times New Roman" w:cs="Times New Roman"/>
          <w:sz w:val="24"/>
          <w:szCs w:val="24"/>
        </w:rPr>
        <w:t xml:space="preserve">Contrato Interadministrativo </w:t>
      </w:r>
      <w:r w:rsidRPr="00DC20A9">
        <w:rPr>
          <w:rFonts w:ascii="Times New Roman" w:hAnsi="Times New Roman" w:cs="Times New Roman"/>
          <w:sz w:val="24"/>
          <w:szCs w:val="24"/>
        </w:rPr>
        <w:t>No. VE-631-2022</w:t>
      </w:r>
      <w:r>
        <w:rPr>
          <w:rFonts w:ascii="Times New Roman" w:hAnsi="Times New Roman" w:cs="Times New Roman"/>
          <w:sz w:val="24"/>
          <w:szCs w:val="24"/>
        </w:rPr>
        <w:t>.</w:t>
      </w:r>
    </w:p>
    <w:p w14:paraId="20891A8C" w14:textId="77777777" w:rsidR="003B1DDE" w:rsidRDefault="003B1DDE" w:rsidP="003B1DDE">
      <w:pPr>
        <w:jc w:val="both"/>
        <w:rPr>
          <w:rFonts w:ascii="Times New Roman" w:hAnsi="Times New Roman" w:cs="Times New Roman"/>
          <w:sz w:val="24"/>
          <w:szCs w:val="24"/>
        </w:rPr>
      </w:pPr>
      <w:r w:rsidRPr="00DC20A9">
        <w:rPr>
          <w:rFonts w:ascii="Times New Roman" w:hAnsi="Times New Roman" w:cs="Times New Roman"/>
          <w:sz w:val="24"/>
          <w:szCs w:val="24"/>
        </w:rPr>
        <w:t xml:space="preserve">Objeto: Adelantar los estudios y diseños a nivel de prefactibilidad, para la reactivación del Corredor Férreo del Pacífico desde el puerto de Buenaventura y su conexión con el Corredor Férreo Central. </w:t>
      </w:r>
    </w:p>
    <w:p w14:paraId="46CC3B9C" w14:textId="77777777" w:rsidR="003B1DDE" w:rsidRPr="00546363" w:rsidRDefault="003B1DDE" w:rsidP="003B1DDE">
      <w:pPr>
        <w:jc w:val="both"/>
        <w:rPr>
          <w:rFonts w:ascii="Calibri" w:eastAsia="Times New Roman" w:hAnsi="Calibri" w:cs="Calibri"/>
          <w:kern w:val="0"/>
          <w:lang w:eastAsia="es-CO"/>
          <w14:ligatures w14:val="none"/>
        </w:rPr>
      </w:pPr>
      <w:r w:rsidRPr="0078534A">
        <w:rPr>
          <w:rFonts w:ascii="Times New Roman" w:hAnsi="Times New Roman" w:cs="Times New Roman"/>
          <w:sz w:val="24"/>
          <w:szCs w:val="24"/>
        </w:rPr>
        <w:lastRenderedPageBreak/>
        <w:t xml:space="preserve">Durante el </w:t>
      </w:r>
      <w:r>
        <w:rPr>
          <w:rFonts w:ascii="Times New Roman" w:hAnsi="Times New Roman" w:cs="Times New Roman"/>
          <w:sz w:val="24"/>
          <w:szCs w:val="24"/>
        </w:rPr>
        <w:t>segundo</w:t>
      </w:r>
      <w:r w:rsidRPr="0078534A">
        <w:rPr>
          <w:rFonts w:ascii="Times New Roman" w:hAnsi="Times New Roman" w:cs="Times New Roman"/>
          <w:sz w:val="24"/>
          <w:szCs w:val="24"/>
        </w:rPr>
        <w:t xml:space="preserve"> trimestre de 2026 se registró un neto entre rendimientos y ejecución por valor de $</w:t>
      </w:r>
      <w:r>
        <w:rPr>
          <w:rFonts w:ascii="Times New Roman" w:hAnsi="Times New Roman" w:cs="Times New Roman"/>
          <w:sz w:val="24"/>
          <w:szCs w:val="24"/>
        </w:rPr>
        <w:t>113.274.615</w:t>
      </w:r>
      <w:r w:rsidRPr="0078534A">
        <w:rPr>
          <w:rFonts w:ascii="Times New Roman" w:hAnsi="Times New Roman" w:cs="Times New Roman"/>
          <w:sz w:val="24"/>
          <w:szCs w:val="24"/>
        </w:rPr>
        <w:t>, quedando un saldo pendiente por ejecutar de $</w:t>
      </w:r>
      <w:r w:rsidRPr="00546363">
        <w:rPr>
          <w:rFonts w:ascii="Times New Roman" w:hAnsi="Times New Roman" w:cs="Times New Roman"/>
          <w:sz w:val="24"/>
          <w:szCs w:val="24"/>
        </w:rPr>
        <w:t>4.052.854.826</w:t>
      </w:r>
    </w:p>
    <w:p w14:paraId="2417A5D7" w14:textId="77777777" w:rsidR="003B1DDE" w:rsidRDefault="003B1DDE" w:rsidP="003B1DDE">
      <w:pPr>
        <w:jc w:val="both"/>
        <w:rPr>
          <w:rFonts w:ascii="Times New Roman" w:hAnsi="Times New Roman" w:cs="Times New Roman"/>
          <w:sz w:val="24"/>
          <w:szCs w:val="24"/>
        </w:rPr>
      </w:pPr>
      <w:r w:rsidRPr="0078534A">
        <w:rPr>
          <w:rFonts w:ascii="Times New Roman" w:hAnsi="Times New Roman" w:cs="Times New Roman"/>
          <w:sz w:val="24"/>
          <w:szCs w:val="24"/>
        </w:rPr>
        <w:t>No obstante, se informa que la ejecución y los rendimientos correspondientes al mes de marzo se registra</w:t>
      </w:r>
      <w:r>
        <w:rPr>
          <w:rFonts w:ascii="Times New Roman" w:hAnsi="Times New Roman" w:cs="Times New Roman"/>
          <w:sz w:val="24"/>
          <w:szCs w:val="24"/>
        </w:rPr>
        <w:t>ron</w:t>
      </w:r>
      <w:r w:rsidRPr="0078534A">
        <w:rPr>
          <w:rFonts w:ascii="Times New Roman" w:hAnsi="Times New Roman" w:cs="Times New Roman"/>
          <w:sz w:val="24"/>
          <w:szCs w:val="24"/>
        </w:rPr>
        <w:t xml:space="preserve"> contablemente en abril de 2026. </w:t>
      </w:r>
    </w:p>
    <w:p w14:paraId="2A466298" w14:textId="77777777" w:rsidR="007226AB" w:rsidRDefault="007226AB" w:rsidP="007226AB">
      <w:pPr>
        <w:jc w:val="both"/>
        <w:rPr>
          <w:rFonts w:ascii="Times New Roman" w:hAnsi="Times New Roman" w:cs="Times New Roman"/>
          <w:sz w:val="24"/>
          <w:szCs w:val="24"/>
        </w:rPr>
      </w:pPr>
    </w:p>
    <w:p w14:paraId="617236BE" w14:textId="77777777" w:rsidR="005715B9" w:rsidRDefault="005715B9" w:rsidP="005715B9">
      <w:pPr>
        <w:jc w:val="both"/>
        <w:rPr>
          <w:rFonts w:ascii="Times New Roman" w:hAnsi="Times New Roman" w:cs="Times New Roman"/>
          <w:sz w:val="24"/>
          <w:szCs w:val="24"/>
        </w:rPr>
      </w:pPr>
      <w:r>
        <w:rPr>
          <w:rFonts w:ascii="Times New Roman" w:hAnsi="Times New Roman" w:cs="Times New Roman"/>
          <w:sz w:val="24"/>
          <w:szCs w:val="24"/>
        </w:rPr>
        <w:t xml:space="preserve">Contrato Interadministrativo </w:t>
      </w:r>
      <w:r w:rsidRPr="00DC20A9">
        <w:rPr>
          <w:rFonts w:ascii="Times New Roman" w:hAnsi="Times New Roman" w:cs="Times New Roman"/>
          <w:sz w:val="24"/>
          <w:szCs w:val="24"/>
        </w:rPr>
        <w:t>No. VE-800-2023.</w:t>
      </w:r>
    </w:p>
    <w:p w14:paraId="75AB1008" w14:textId="77777777" w:rsidR="005715B9" w:rsidRDefault="005715B9" w:rsidP="005715B9">
      <w:pPr>
        <w:jc w:val="both"/>
        <w:rPr>
          <w:rFonts w:ascii="Times New Roman" w:hAnsi="Times New Roman" w:cs="Times New Roman"/>
          <w:sz w:val="24"/>
          <w:szCs w:val="24"/>
        </w:rPr>
      </w:pPr>
      <w:r w:rsidRPr="00DC20A9">
        <w:rPr>
          <w:rFonts w:ascii="Times New Roman" w:hAnsi="Times New Roman" w:cs="Times New Roman"/>
          <w:sz w:val="24"/>
          <w:szCs w:val="24"/>
        </w:rPr>
        <w:t>Objeto: Asesorar a la ANI en la definición de la estructura de gobernanza para el desarrollo</w:t>
      </w:r>
      <w:r>
        <w:rPr>
          <w:rFonts w:ascii="Times New Roman" w:hAnsi="Times New Roman" w:cs="Times New Roman"/>
          <w:sz w:val="24"/>
          <w:szCs w:val="24"/>
        </w:rPr>
        <w:t xml:space="preserve"> </w:t>
      </w:r>
      <w:r w:rsidRPr="00DC20A9">
        <w:rPr>
          <w:rFonts w:ascii="Times New Roman" w:hAnsi="Times New Roman" w:cs="Times New Roman"/>
          <w:sz w:val="24"/>
          <w:szCs w:val="24"/>
        </w:rPr>
        <w:t>de proyectos de Asociación Público-Privada de infraestructura hospitalaria, así como</w:t>
      </w:r>
      <w:r>
        <w:rPr>
          <w:rFonts w:ascii="Times New Roman" w:hAnsi="Times New Roman" w:cs="Times New Roman"/>
          <w:sz w:val="24"/>
          <w:szCs w:val="24"/>
        </w:rPr>
        <w:t xml:space="preserve"> </w:t>
      </w:r>
      <w:r w:rsidRPr="00DC20A9">
        <w:rPr>
          <w:rFonts w:ascii="Times New Roman" w:hAnsi="Times New Roman" w:cs="Times New Roman"/>
          <w:sz w:val="24"/>
          <w:szCs w:val="24"/>
        </w:rPr>
        <w:t>adelantar la estructuración integral o actualización de un proyecto hospitalario</w:t>
      </w:r>
      <w:r>
        <w:rPr>
          <w:rFonts w:ascii="Times New Roman" w:hAnsi="Times New Roman" w:cs="Times New Roman"/>
          <w:sz w:val="24"/>
          <w:szCs w:val="24"/>
        </w:rPr>
        <w:t xml:space="preserve"> </w:t>
      </w:r>
      <w:r w:rsidRPr="00DC20A9">
        <w:rPr>
          <w:rFonts w:ascii="Times New Roman" w:hAnsi="Times New Roman" w:cs="Times New Roman"/>
          <w:sz w:val="24"/>
          <w:szCs w:val="24"/>
        </w:rPr>
        <w:t>seleccionado por la ANI (en adelante Proyecto) de conformidad con el alcance</w:t>
      </w:r>
      <w:r>
        <w:rPr>
          <w:rFonts w:ascii="Times New Roman" w:hAnsi="Times New Roman" w:cs="Times New Roman"/>
          <w:sz w:val="24"/>
          <w:szCs w:val="24"/>
        </w:rPr>
        <w:t xml:space="preserve"> </w:t>
      </w:r>
      <w:r w:rsidRPr="00DC20A9">
        <w:rPr>
          <w:rFonts w:ascii="Times New Roman" w:hAnsi="Times New Roman" w:cs="Times New Roman"/>
          <w:sz w:val="24"/>
          <w:szCs w:val="24"/>
        </w:rPr>
        <w:t>establecido en el contrato.</w:t>
      </w:r>
    </w:p>
    <w:p w14:paraId="3E92EA28" w14:textId="77777777" w:rsidR="005715B9" w:rsidRPr="00546363" w:rsidRDefault="005715B9" w:rsidP="005715B9">
      <w:pPr>
        <w:jc w:val="both"/>
        <w:rPr>
          <w:rFonts w:ascii="Calibri" w:eastAsia="Times New Roman" w:hAnsi="Calibri" w:cs="Calibri"/>
          <w:kern w:val="0"/>
          <w:lang w:eastAsia="es-CO"/>
          <w14:ligatures w14:val="none"/>
        </w:rPr>
      </w:pPr>
      <w:r w:rsidRPr="0078534A">
        <w:rPr>
          <w:rFonts w:ascii="Times New Roman" w:hAnsi="Times New Roman" w:cs="Times New Roman"/>
          <w:sz w:val="24"/>
          <w:szCs w:val="24"/>
        </w:rPr>
        <w:t xml:space="preserve">Durante el </w:t>
      </w:r>
      <w:r>
        <w:rPr>
          <w:rFonts w:ascii="Times New Roman" w:hAnsi="Times New Roman" w:cs="Times New Roman"/>
          <w:sz w:val="24"/>
          <w:szCs w:val="24"/>
        </w:rPr>
        <w:t>segundo</w:t>
      </w:r>
      <w:r w:rsidRPr="0078534A">
        <w:rPr>
          <w:rFonts w:ascii="Times New Roman" w:hAnsi="Times New Roman" w:cs="Times New Roman"/>
          <w:sz w:val="24"/>
          <w:szCs w:val="24"/>
        </w:rPr>
        <w:t xml:space="preserve"> trimestre de 2026 se registró un neto entre rendimientos y ejecución por valor de $</w:t>
      </w:r>
      <w:r w:rsidRPr="00546363">
        <w:rPr>
          <w:rFonts w:ascii="Times New Roman" w:hAnsi="Times New Roman" w:cs="Times New Roman"/>
          <w:sz w:val="24"/>
          <w:szCs w:val="24"/>
        </w:rPr>
        <w:t>1.910.104.083,33</w:t>
      </w:r>
      <w:r w:rsidRPr="0078534A">
        <w:rPr>
          <w:rFonts w:ascii="Times New Roman" w:hAnsi="Times New Roman" w:cs="Times New Roman"/>
          <w:sz w:val="24"/>
          <w:szCs w:val="24"/>
        </w:rPr>
        <w:t>, quedando un saldo pendiente por ejecutar de $</w:t>
      </w:r>
      <w:r w:rsidRPr="00546363">
        <w:rPr>
          <w:rFonts w:ascii="Times New Roman" w:hAnsi="Times New Roman" w:cs="Times New Roman"/>
          <w:sz w:val="24"/>
          <w:szCs w:val="24"/>
        </w:rPr>
        <w:t xml:space="preserve">   3.949.943.416</w:t>
      </w:r>
    </w:p>
    <w:p w14:paraId="252DE610" w14:textId="77777777" w:rsidR="005715B9" w:rsidRPr="00546363" w:rsidRDefault="005715B9" w:rsidP="005715B9">
      <w:pPr>
        <w:jc w:val="both"/>
        <w:rPr>
          <w:rFonts w:ascii="Calibri" w:eastAsia="Times New Roman" w:hAnsi="Calibri" w:cs="Calibri"/>
          <w:kern w:val="0"/>
          <w:lang w:eastAsia="es-CO"/>
          <w14:ligatures w14:val="none"/>
        </w:rPr>
      </w:pPr>
      <w:r w:rsidRPr="0078534A">
        <w:rPr>
          <w:rFonts w:ascii="Times New Roman" w:hAnsi="Times New Roman" w:cs="Times New Roman"/>
          <w:sz w:val="24"/>
          <w:szCs w:val="24"/>
        </w:rPr>
        <w:t>.</w:t>
      </w:r>
    </w:p>
    <w:p w14:paraId="6CDFAC02" w14:textId="77777777" w:rsidR="005715B9" w:rsidRDefault="005715B9" w:rsidP="005715B9">
      <w:pPr>
        <w:jc w:val="both"/>
        <w:rPr>
          <w:rFonts w:ascii="Times New Roman" w:hAnsi="Times New Roman" w:cs="Times New Roman"/>
          <w:sz w:val="24"/>
          <w:szCs w:val="24"/>
        </w:rPr>
      </w:pPr>
      <w:r w:rsidRPr="0078534A">
        <w:rPr>
          <w:rFonts w:ascii="Times New Roman" w:hAnsi="Times New Roman" w:cs="Times New Roman"/>
          <w:sz w:val="24"/>
          <w:szCs w:val="24"/>
        </w:rPr>
        <w:t xml:space="preserve">Asimismo, se informa que la ejecución y los rendimientos correspondientes al mes de </w:t>
      </w:r>
      <w:r>
        <w:rPr>
          <w:rFonts w:ascii="Times New Roman" w:hAnsi="Times New Roman" w:cs="Times New Roman"/>
          <w:sz w:val="24"/>
          <w:szCs w:val="24"/>
        </w:rPr>
        <w:t>junio</w:t>
      </w:r>
      <w:r w:rsidRPr="0078534A">
        <w:rPr>
          <w:rFonts w:ascii="Times New Roman" w:hAnsi="Times New Roman" w:cs="Times New Roman"/>
          <w:sz w:val="24"/>
          <w:szCs w:val="24"/>
        </w:rPr>
        <w:t xml:space="preserve"> serán registrados en </w:t>
      </w:r>
      <w:r>
        <w:rPr>
          <w:rFonts w:ascii="Times New Roman" w:hAnsi="Times New Roman" w:cs="Times New Roman"/>
          <w:sz w:val="24"/>
          <w:szCs w:val="24"/>
        </w:rPr>
        <w:t xml:space="preserve">julio </w:t>
      </w:r>
      <w:r w:rsidRPr="0078534A">
        <w:rPr>
          <w:rFonts w:ascii="Times New Roman" w:hAnsi="Times New Roman" w:cs="Times New Roman"/>
          <w:sz w:val="24"/>
          <w:szCs w:val="24"/>
        </w:rPr>
        <w:t xml:space="preserve">de 2026. </w:t>
      </w:r>
    </w:p>
    <w:p w14:paraId="5BD6AB68" w14:textId="77777777" w:rsidR="005715B9" w:rsidRDefault="005715B9" w:rsidP="005715B9">
      <w:pPr>
        <w:jc w:val="both"/>
        <w:rPr>
          <w:rFonts w:ascii="Times New Roman" w:hAnsi="Times New Roman" w:cs="Times New Roman"/>
          <w:sz w:val="24"/>
          <w:szCs w:val="24"/>
        </w:rPr>
      </w:pPr>
      <w:r w:rsidRPr="00DC20A9">
        <w:rPr>
          <w:rFonts w:ascii="Times New Roman" w:hAnsi="Times New Roman" w:cs="Times New Roman"/>
          <w:sz w:val="24"/>
          <w:szCs w:val="24"/>
        </w:rPr>
        <w:t xml:space="preserve">No se generan operaciones recíprocas con </w:t>
      </w:r>
      <w:r>
        <w:rPr>
          <w:rFonts w:ascii="Times New Roman" w:hAnsi="Times New Roman" w:cs="Times New Roman"/>
          <w:sz w:val="24"/>
          <w:szCs w:val="24"/>
        </w:rPr>
        <w:t>la Financiera</w:t>
      </w:r>
      <w:r w:rsidRPr="00DC20A9">
        <w:rPr>
          <w:rFonts w:ascii="Times New Roman" w:hAnsi="Times New Roman" w:cs="Times New Roman"/>
          <w:sz w:val="24"/>
          <w:szCs w:val="24"/>
        </w:rPr>
        <w:t xml:space="preserve">, debido a lo indicado por </w:t>
      </w:r>
      <w:r>
        <w:rPr>
          <w:rFonts w:ascii="Times New Roman" w:hAnsi="Times New Roman" w:cs="Times New Roman"/>
          <w:sz w:val="24"/>
          <w:szCs w:val="24"/>
        </w:rPr>
        <w:t xml:space="preserve">su </w:t>
      </w:r>
      <w:r w:rsidRPr="00DC20A9">
        <w:rPr>
          <w:rFonts w:ascii="Times New Roman" w:hAnsi="Times New Roman" w:cs="Times New Roman"/>
          <w:sz w:val="24"/>
          <w:szCs w:val="24"/>
        </w:rPr>
        <w:t>área contable:</w:t>
      </w:r>
      <w:r>
        <w:rPr>
          <w:rFonts w:ascii="Times New Roman" w:hAnsi="Times New Roman" w:cs="Times New Roman"/>
          <w:sz w:val="24"/>
          <w:szCs w:val="24"/>
        </w:rPr>
        <w:t xml:space="preserve"> “</w:t>
      </w:r>
      <w:r w:rsidRPr="00DC20A9">
        <w:rPr>
          <w:rFonts w:ascii="Times New Roman" w:hAnsi="Times New Roman" w:cs="Times New Roman"/>
          <w:sz w:val="24"/>
          <w:szCs w:val="24"/>
        </w:rPr>
        <w:t>En relación a los recursos que se entregan en contratos de fiducia con una entidad financiera no se genera operación reciproca alguna,  en el caso de la FDN Id 043400000 los recursos entregados en administración así como la ejecución de los mismos se administra y se contabiliza en forma separada independiente de los de FDN generando para cada convenio o encargo fiduciario sus propios Estados financieros, esto en cumplimiento a la normatividad de la Superfinanciera.  Por lo anterior, no se debe reportar como Operaciones Reciprocas los recursos que hacen parte del Convenio”.</w:t>
      </w:r>
    </w:p>
    <w:p w14:paraId="1FD08F1C" w14:textId="77777777" w:rsidR="007226AB" w:rsidRDefault="007226AB" w:rsidP="007226AB">
      <w:pPr>
        <w:jc w:val="both"/>
        <w:rPr>
          <w:rFonts w:ascii="Times New Roman" w:hAnsi="Times New Roman" w:cs="Times New Roman"/>
          <w:i/>
          <w:iCs/>
          <w:sz w:val="24"/>
          <w:szCs w:val="24"/>
        </w:rPr>
      </w:pPr>
    </w:p>
    <w:p w14:paraId="1F0EE04B" w14:textId="77777777" w:rsidR="007226AB" w:rsidRPr="00865B6B" w:rsidRDefault="007226AB" w:rsidP="007226AB">
      <w:pPr>
        <w:jc w:val="both"/>
        <w:rPr>
          <w:rFonts w:ascii="Times New Roman" w:hAnsi="Times New Roman" w:cs="Times New Roman"/>
          <w:b/>
          <w:bCs/>
          <w:sz w:val="24"/>
          <w:szCs w:val="24"/>
        </w:rPr>
      </w:pPr>
      <w:r w:rsidRPr="00865B6B">
        <w:rPr>
          <w:rFonts w:ascii="Times New Roman" w:hAnsi="Times New Roman" w:cs="Times New Roman"/>
          <w:b/>
          <w:bCs/>
          <w:i/>
          <w:iCs/>
          <w:sz w:val="24"/>
          <w:szCs w:val="24"/>
        </w:rPr>
        <w:t>Corporación Agencia Nacional De Gobierno Digital:</w:t>
      </w:r>
    </w:p>
    <w:p w14:paraId="18BF5CCA" w14:textId="77777777" w:rsidR="007226AB" w:rsidRPr="00DC20A9" w:rsidRDefault="007226AB" w:rsidP="007226AB">
      <w:pPr>
        <w:jc w:val="both"/>
        <w:rPr>
          <w:rFonts w:ascii="Times New Roman" w:hAnsi="Times New Roman" w:cs="Times New Roman"/>
          <w:sz w:val="24"/>
          <w:szCs w:val="24"/>
        </w:rPr>
      </w:pPr>
    </w:p>
    <w:p w14:paraId="00576610" w14:textId="77777777" w:rsidR="007226AB" w:rsidRDefault="007226AB" w:rsidP="007226AB">
      <w:pPr>
        <w:jc w:val="both"/>
        <w:rPr>
          <w:rFonts w:ascii="Times New Roman" w:hAnsi="Times New Roman" w:cs="Times New Roman"/>
          <w:sz w:val="24"/>
          <w:szCs w:val="24"/>
        </w:rPr>
      </w:pPr>
      <w:r w:rsidRPr="00D20BE3">
        <w:rPr>
          <w:rFonts w:ascii="Times New Roman" w:hAnsi="Times New Roman" w:cs="Times New Roman"/>
          <w:sz w:val="24"/>
          <w:szCs w:val="24"/>
        </w:rPr>
        <w:t>Convenio Derivado No. 01 del Convenio Marco Interadministrativo No. 939 de 2023, celebrado entre la Agencia Nacional de Infraestructura y la Corporación Agencia Nacional de Gobierno Digital</w:t>
      </w:r>
      <w:r w:rsidRPr="00DC20A9">
        <w:rPr>
          <w:rFonts w:ascii="Times New Roman" w:hAnsi="Times New Roman" w:cs="Times New Roman"/>
          <w:sz w:val="24"/>
          <w:szCs w:val="24"/>
        </w:rPr>
        <w:t>– N</w:t>
      </w:r>
      <w:r>
        <w:rPr>
          <w:rFonts w:ascii="Times New Roman" w:hAnsi="Times New Roman" w:cs="Times New Roman"/>
          <w:sz w:val="24"/>
          <w:szCs w:val="24"/>
        </w:rPr>
        <w:t>umeración</w:t>
      </w:r>
      <w:r w:rsidRPr="00DC20A9">
        <w:rPr>
          <w:rFonts w:ascii="Times New Roman" w:hAnsi="Times New Roman" w:cs="Times New Roman"/>
          <w:sz w:val="24"/>
          <w:szCs w:val="24"/>
        </w:rPr>
        <w:t xml:space="preserve"> ANI CI-014-2023.</w:t>
      </w:r>
    </w:p>
    <w:p w14:paraId="6687EB82" w14:textId="77777777" w:rsidR="00564D77" w:rsidRDefault="00564D77" w:rsidP="00564D77">
      <w:pPr>
        <w:jc w:val="both"/>
        <w:rPr>
          <w:rFonts w:ascii="Times New Roman" w:hAnsi="Times New Roman" w:cs="Times New Roman"/>
          <w:sz w:val="24"/>
          <w:szCs w:val="24"/>
        </w:rPr>
      </w:pPr>
      <w:r>
        <w:rPr>
          <w:rFonts w:ascii="Times New Roman" w:hAnsi="Times New Roman" w:cs="Times New Roman"/>
          <w:sz w:val="24"/>
          <w:szCs w:val="24"/>
        </w:rPr>
        <w:t>O</w:t>
      </w:r>
      <w:r w:rsidRPr="00DC20A9">
        <w:rPr>
          <w:rFonts w:ascii="Times New Roman" w:hAnsi="Times New Roman" w:cs="Times New Roman"/>
          <w:sz w:val="24"/>
          <w:szCs w:val="24"/>
        </w:rPr>
        <w:t xml:space="preserve">bjeto: aunar esfuerzos técnicos, administrativos, operativos, jurídicos, tecnológicos y financieros entre las partes en el marco de sus misionalidades, para la consultoría y asesoría en la implementación de soluciones que apoyen la gestión integral de la contribución nacional de valorización del proyecto barranquilla - Cartagena. </w:t>
      </w:r>
    </w:p>
    <w:p w14:paraId="0762D197" w14:textId="77777777" w:rsidR="00564D77" w:rsidRDefault="00564D77" w:rsidP="00564D77">
      <w:pPr>
        <w:jc w:val="both"/>
        <w:rPr>
          <w:rFonts w:ascii="Times New Roman" w:hAnsi="Times New Roman" w:cs="Times New Roman"/>
          <w:sz w:val="24"/>
          <w:szCs w:val="24"/>
        </w:rPr>
      </w:pPr>
      <w:r w:rsidRPr="007F3839">
        <w:rPr>
          <w:rFonts w:ascii="Times New Roman" w:hAnsi="Times New Roman" w:cs="Times New Roman"/>
          <w:sz w:val="24"/>
          <w:szCs w:val="24"/>
        </w:rPr>
        <w:t>El valor del convenio asciende a $3.372.045.484 con un aporte de la ANI por $ 3.239.725.000 y por parte de la Agencia Nacional Digital aporte en especie por $ 132.320.484.</w:t>
      </w:r>
    </w:p>
    <w:p w14:paraId="750F4EE4" w14:textId="77777777" w:rsidR="00564D77" w:rsidRPr="00DC20A9" w:rsidRDefault="00564D77" w:rsidP="00564D77">
      <w:pPr>
        <w:jc w:val="both"/>
        <w:rPr>
          <w:rFonts w:ascii="Times New Roman" w:hAnsi="Times New Roman" w:cs="Times New Roman"/>
          <w:sz w:val="24"/>
          <w:szCs w:val="24"/>
        </w:rPr>
      </w:pPr>
      <w:r w:rsidRPr="00D4523C">
        <w:rPr>
          <w:rFonts w:ascii="Times New Roman" w:hAnsi="Times New Roman" w:cs="Times New Roman"/>
          <w:sz w:val="24"/>
          <w:szCs w:val="24"/>
        </w:rPr>
        <w:lastRenderedPageBreak/>
        <w:t>Al 3</w:t>
      </w:r>
      <w:r>
        <w:rPr>
          <w:rFonts w:ascii="Times New Roman" w:hAnsi="Times New Roman" w:cs="Times New Roman"/>
          <w:sz w:val="24"/>
          <w:szCs w:val="24"/>
        </w:rPr>
        <w:t xml:space="preserve">0 de junio </w:t>
      </w:r>
      <w:r w:rsidRPr="00D4523C">
        <w:rPr>
          <w:rFonts w:ascii="Times New Roman" w:hAnsi="Times New Roman" w:cs="Times New Roman"/>
          <w:sz w:val="24"/>
          <w:szCs w:val="24"/>
        </w:rPr>
        <w:t xml:space="preserve">de 2026 el saldo pendiente por ejecutar correspondió a </w:t>
      </w:r>
      <w:r w:rsidRPr="007F3839">
        <w:rPr>
          <w:rFonts w:ascii="Times New Roman" w:hAnsi="Times New Roman" w:cs="Times New Roman"/>
          <w:sz w:val="24"/>
          <w:szCs w:val="24"/>
        </w:rPr>
        <w:t>$2.538.</w:t>
      </w:r>
      <w:r w:rsidRPr="00695923">
        <w:rPr>
          <w:rFonts w:ascii="Times New Roman" w:hAnsi="Times New Roman" w:cs="Times New Roman"/>
          <w:sz w:val="24"/>
          <w:szCs w:val="24"/>
        </w:rPr>
        <w:t>505.384</w:t>
      </w:r>
      <w:r>
        <w:rPr>
          <w:rFonts w:ascii="Times New Roman" w:hAnsi="Times New Roman" w:cs="Times New Roman"/>
          <w:sz w:val="24"/>
          <w:szCs w:val="24"/>
        </w:rPr>
        <w:t>,</w:t>
      </w:r>
      <w:r w:rsidRPr="007F3839">
        <w:rPr>
          <w:rFonts w:ascii="Times New Roman" w:hAnsi="Times New Roman" w:cs="Times New Roman"/>
          <w:sz w:val="24"/>
          <w:szCs w:val="24"/>
        </w:rPr>
        <w:t xml:space="preserve"> no </w:t>
      </w:r>
      <w:r>
        <w:rPr>
          <w:rFonts w:ascii="Times New Roman" w:hAnsi="Times New Roman" w:cs="Times New Roman"/>
          <w:sz w:val="24"/>
          <w:szCs w:val="24"/>
        </w:rPr>
        <w:t xml:space="preserve">se </w:t>
      </w:r>
      <w:r w:rsidRPr="007F3839">
        <w:rPr>
          <w:rFonts w:ascii="Times New Roman" w:hAnsi="Times New Roman" w:cs="Times New Roman"/>
          <w:sz w:val="24"/>
          <w:szCs w:val="24"/>
        </w:rPr>
        <w:t>reportó ejecución durante el período y actualmente se encuentra en proceso de liquidación.</w:t>
      </w:r>
    </w:p>
    <w:p w14:paraId="26F78762" w14:textId="77777777" w:rsidR="007226AB" w:rsidRPr="00DC20A9" w:rsidRDefault="007226AB" w:rsidP="007226AB">
      <w:pPr>
        <w:jc w:val="both"/>
        <w:rPr>
          <w:rFonts w:ascii="Times New Roman" w:hAnsi="Times New Roman" w:cs="Times New Roman"/>
          <w:sz w:val="24"/>
          <w:szCs w:val="24"/>
        </w:rPr>
      </w:pPr>
    </w:p>
    <w:p w14:paraId="01117E31" w14:textId="77777777" w:rsidR="007226AB" w:rsidRDefault="007226AB" w:rsidP="007226AB">
      <w:pPr>
        <w:jc w:val="both"/>
        <w:rPr>
          <w:rFonts w:ascii="Times New Roman" w:hAnsi="Times New Roman" w:cs="Times New Roman"/>
          <w:sz w:val="24"/>
          <w:szCs w:val="24"/>
        </w:rPr>
      </w:pPr>
      <w:r w:rsidRPr="00D20BE3">
        <w:rPr>
          <w:rFonts w:ascii="Times New Roman" w:hAnsi="Times New Roman" w:cs="Times New Roman"/>
          <w:sz w:val="24"/>
          <w:szCs w:val="24"/>
        </w:rPr>
        <w:t>Convenio Derivado No. 02 del Convenio Marco Interadministrativo No. 939 de 2023, celebrado entre la Agencia Nacional de Infraestructura y la Corporación Agencia Nacional de Gobierno Digital</w:t>
      </w:r>
      <w:r w:rsidRPr="00DC20A9">
        <w:rPr>
          <w:rFonts w:ascii="Times New Roman" w:hAnsi="Times New Roman" w:cs="Times New Roman"/>
          <w:sz w:val="24"/>
          <w:szCs w:val="24"/>
        </w:rPr>
        <w:t xml:space="preserve"> – </w:t>
      </w:r>
      <w:r w:rsidRPr="00D20BE3">
        <w:rPr>
          <w:rFonts w:ascii="Times New Roman" w:hAnsi="Times New Roman" w:cs="Times New Roman"/>
          <w:sz w:val="24"/>
          <w:szCs w:val="24"/>
        </w:rPr>
        <w:t>Numeración</w:t>
      </w:r>
      <w:r w:rsidRPr="00DC20A9">
        <w:rPr>
          <w:rFonts w:ascii="Times New Roman" w:hAnsi="Times New Roman" w:cs="Times New Roman"/>
          <w:sz w:val="24"/>
          <w:szCs w:val="24"/>
        </w:rPr>
        <w:t xml:space="preserve"> ANI CI-015-2023</w:t>
      </w:r>
      <w:r>
        <w:rPr>
          <w:rFonts w:ascii="Times New Roman" w:hAnsi="Times New Roman" w:cs="Times New Roman"/>
          <w:sz w:val="24"/>
          <w:szCs w:val="24"/>
        </w:rPr>
        <w:t>.</w:t>
      </w:r>
    </w:p>
    <w:p w14:paraId="318BEDE0" w14:textId="77777777" w:rsidR="00046CD6" w:rsidRDefault="00046CD6" w:rsidP="00046CD6">
      <w:pPr>
        <w:jc w:val="both"/>
        <w:rPr>
          <w:rFonts w:ascii="Times New Roman" w:hAnsi="Times New Roman" w:cs="Times New Roman"/>
          <w:sz w:val="24"/>
          <w:szCs w:val="24"/>
        </w:rPr>
      </w:pPr>
      <w:r>
        <w:rPr>
          <w:rFonts w:ascii="Times New Roman" w:hAnsi="Times New Roman" w:cs="Times New Roman"/>
          <w:sz w:val="24"/>
          <w:szCs w:val="24"/>
        </w:rPr>
        <w:t>O</w:t>
      </w:r>
      <w:r w:rsidRPr="00DC20A9">
        <w:rPr>
          <w:rFonts w:ascii="Times New Roman" w:hAnsi="Times New Roman" w:cs="Times New Roman"/>
          <w:sz w:val="24"/>
          <w:szCs w:val="24"/>
        </w:rPr>
        <w:t xml:space="preserve">bjeto: aunar esfuerzos técnicos, administrativos, tecnológicos, operativos financieros y jurídicos entre la agencia nacional de infraestructura y la agencia nacional digital para el fortalecimiento integral de la capacidad de cómputo, seguridad de la información, almacenamiento, redes, virtualización y conexos de la infraestructura tecnológica, para para soportar los servicios y procesos ti de la agencia nacional de infraestructura en virtud del convenio marco 939 – 2023. Valor del convenio $22.036.988.010, con un aporte de la ANI por $ 21.820.000.000 y por parte de la Agencia Nacional Digital se realizará un aporte en especie por un valor $ 216.988.010. </w:t>
      </w:r>
    </w:p>
    <w:p w14:paraId="60317620" w14:textId="77777777" w:rsidR="00046CD6" w:rsidRDefault="00046CD6" w:rsidP="00046CD6">
      <w:pPr>
        <w:jc w:val="both"/>
        <w:rPr>
          <w:rFonts w:ascii="Times New Roman" w:hAnsi="Times New Roman" w:cs="Times New Roman"/>
          <w:sz w:val="24"/>
          <w:szCs w:val="24"/>
        </w:rPr>
      </w:pPr>
      <w:r w:rsidRPr="00D4523C">
        <w:rPr>
          <w:rFonts w:ascii="Times New Roman" w:hAnsi="Times New Roman" w:cs="Times New Roman"/>
          <w:sz w:val="24"/>
          <w:szCs w:val="24"/>
        </w:rPr>
        <w:t>Al 3</w:t>
      </w:r>
      <w:r>
        <w:rPr>
          <w:rFonts w:ascii="Times New Roman" w:hAnsi="Times New Roman" w:cs="Times New Roman"/>
          <w:sz w:val="24"/>
          <w:szCs w:val="24"/>
        </w:rPr>
        <w:t>0</w:t>
      </w:r>
      <w:r w:rsidRPr="00D4523C">
        <w:rPr>
          <w:rFonts w:ascii="Times New Roman" w:hAnsi="Times New Roman" w:cs="Times New Roman"/>
          <w:sz w:val="24"/>
          <w:szCs w:val="24"/>
        </w:rPr>
        <w:t xml:space="preserve"> de </w:t>
      </w:r>
      <w:r>
        <w:rPr>
          <w:rFonts w:ascii="Times New Roman" w:hAnsi="Times New Roman" w:cs="Times New Roman"/>
          <w:sz w:val="24"/>
          <w:szCs w:val="24"/>
        </w:rPr>
        <w:t>junio</w:t>
      </w:r>
      <w:r w:rsidRPr="00D4523C">
        <w:rPr>
          <w:rFonts w:ascii="Times New Roman" w:hAnsi="Times New Roman" w:cs="Times New Roman"/>
          <w:sz w:val="24"/>
          <w:szCs w:val="24"/>
        </w:rPr>
        <w:t xml:space="preserve"> de 2026 el saldo pendiente por ejecutar correspondió a $4.455.334.900. </w:t>
      </w:r>
      <w:r>
        <w:rPr>
          <w:rFonts w:ascii="Times New Roman" w:hAnsi="Times New Roman" w:cs="Times New Roman"/>
          <w:sz w:val="24"/>
          <w:szCs w:val="24"/>
        </w:rPr>
        <w:t xml:space="preserve">no se </w:t>
      </w:r>
      <w:r w:rsidRPr="00D4523C">
        <w:rPr>
          <w:rFonts w:ascii="Times New Roman" w:hAnsi="Times New Roman" w:cs="Times New Roman"/>
          <w:sz w:val="24"/>
          <w:szCs w:val="24"/>
        </w:rPr>
        <w:t>reportó ejecución</w:t>
      </w:r>
      <w:r>
        <w:rPr>
          <w:rFonts w:ascii="Times New Roman" w:hAnsi="Times New Roman" w:cs="Times New Roman"/>
          <w:sz w:val="24"/>
          <w:szCs w:val="24"/>
        </w:rPr>
        <w:t>.</w:t>
      </w:r>
    </w:p>
    <w:p w14:paraId="69176916" w14:textId="77777777" w:rsidR="007226AB" w:rsidRPr="00865B6B" w:rsidRDefault="007226AB" w:rsidP="007226AB">
      <w:pPr>
        <w:jc w:val="both"/>
        <w:rPr>
          <w:rFonts w:ascii="Times New Roman" w:hAnsi="Times New Roman" w:cs="Times New Roman"/>
          <w:b/>
          <w:bCs/>
          <w:sz w:val="24"/>
          <w:szCs w:val="24"/>
        </w:rPr>
      </w:pPr>
    </w:p>
    <w:p w14:paraId="42275582" w14:textId="77777777" w:rsidR="007226AB" w:rsidRPr="00865B6B" w:rsidRDefault="007226AB" w:rsidP="007226AB">
      <w:pPr>
        <w:jc w:val="both"/>
        <w:rPr>
          <w:rFonts w:ascii="Times New Roman" w:hAnsi="Times New Roman" w:cs="Times New Roman"/>
          <w:b/>
          <w:bCs/>
          <w:sz w:val="24"/>
          <w:szCs w:val="24"/>
        </w:rPr>
      </w:pPr>
      <w:r w:rsidRPr="00865B6B">
        <w:rPr>
          <w:rFonts w:ascii="Times New Roman" w:hAnsi="Times New Roman" w:cs="Times New Roman"/>
          <w:b/>
          <w:bCs/>
          <w:i/>
          <w:iCs/>
          <w:sz w:val="24"/>
          <w:szCs w:val="24"/>
        </w:rPr>
        <w:t>Departamento de Boyacá</w:t>
      </w:r>
      <w:r w:rsidRPr="00865B6B">
        <w:rPr>
          <w:rFonts w:ascii="Times New Roman" w:hAnsi="Times New Roman" w:cs="Times New Roman"/>
          <w:b/>
          <w:bCs/>
          <w:sz w:val="24"/>
          <w:szCs w:val="24"/>
        </w:rPr>
        <w:t>:</w:t>
      </w:r>
    </w:p>
    <w:p w14:paraId="013108BF" w14:textId="77777777" w:rsidR="008C3683" w:rsidRDefault="008C3683" w:rsidP="008C3683">
      <w:pPr>
        <w:jc w:val="both"/>
        <w:rPr>
          <w:rFonts w:ascii="Times New Roman" w:hAnsi="Times New Roman" w:cs="Times New Roman"/>
          <w:sz w:val="24"/>
          <w:szCs w:val="24"/>
        </w:rPr>
      </w:pPr>
      <w:r>
        <w:rPr>
          <w:rFonts w:ascii="Times New Roman" w:hAnsi="Times New Roman" w:cs="Times New Roman"/>
          <w:sz w:val="24"/>
          <w:szCs w:val="24"/>
        </w:rPr>
        <w:t>Convenio Interadministrativo</w:t>
      </w:r>
      <w:r w:rsidRPr="00DC20A9">
        <w:rPr>
          <w:rFonts w:ascii="Times New Roman" w:hAnsi="Times New Roman" w:cs="Times New Roman"/>
          <w:sz w:val="24"/>
          <w:szCs w:val="24"/>
        </w:rPr>
        <w:t xml:space="preserve"> </w:t>
      </w:r>
      <w:r>
        <w:rPr>
          <w:rFonts w:ascii="Times New Roman" w:hAnsi="Times New Roman" w:cs="Times New Roman"/>
          <w:sz w:val="24"/>
          <w:szCs w:val="24"/>
        </w:rPr>
        <w:t xml:space="preserve">Marco de </w:t>
      </w:r>
      <w:r w:rsidRPr="00DC20A9">
        <w:rPr>
          <w:rFonts w:ascii="Times New Roman" w:hAnsi="Times New Roman" w:cs="Times New Roman"/>
          <w:sz w:val="24"/>
          <w:szCs w:val="24"/>
        </w:rPr>
        <w:t>C</w:t>
      </w:r>
      <w:r>
        <w:rPr>
          <w:rFonts w:ascii="Times New Roman" w:hAnsi="Times New Roman" w:cs="Times New Roman"/>
          <w:sz w:val="24"/>
          <w:szCs w:val="24"/>
        </w:rPr>
        <w:t>olaboración</w:t>
      </w:r>
      <w:r w:rsidRPr="00DC20A9">
        <w:rPr>
          <w:rFonts w:ascii="Times New Roman" w:hAnsi="Times New Roman" w:cs="Times New Roman"/>
          <w:sz w:val="24"/>
          <w:szCs w:val="24"/>
        </w:rPr>
        <w:t xml:space="preserve"> No. 008 ANI – 001 de 2.015.</w:t>
      </w:r>
    </w:p>
    <w:p w14:paraId="51292A4D" w14:textId="77777777" w:rsidR="008C3683" w:rsidRDefault="008C3683" w:rsidP="008C3683">
      <w:pPr>
        <w:jc w:val="both"/>
        <w:rPr>
          <w:rFonts w:ascii="Times New Roman" w:hAnsi="Times New Roman" w:cs="Times New Roman"/>
          <w:color w:val="EE0000"/>
          <w:sz w:val="24"/>
          <w:szCs w:val="24"/>
        </w:rPr>
      </w:pPr>
      <w:r w:rsidRPr="00DC20A9">
        <w:rPr>
          <w:rFonts w:ascii="Times New Roman" w:hAnsi="Times New Roman" w:cs="Times New Roman"/>
          <w:sz w:val="24"/>
          <w:szCs w:val="24"/>
        </w:rPr>
        <w:t>Objeto: Unión articulación y coordinación de esfuerzos humanos técnicos, tecnológicos y logísticos entre la Agencia Nacional de Infraestructura y el Departamento de Boyacá, para la construcción de obras en cumplimiento de la acción popular, Briceño Tunja Sogamoso intersección Patriotas y para el cumplimiento de la acción popular, Briceño Tunja Sogamoso- Glorieta de Tunja</w:t>
      </w:r>
      <w:r>
        <w:rPr>
          <w:rFonts w:ascii="Times New Roman" w:hAnsi="Times New Roman" w:cs="Times New Roman"/>
          <w:sz w:val="24"/>
          <w:szCs w:val="24"/>
        </w:rPr>
        <w:t>.</w:t>
      </w:r>
    </w:p>
    <w:p w14:paraId="3348BE8A" w14:textId="77777777" w:rsidR="008C3683" w:rsidRPr="00DC20A9" w:rsidRDefault="008C3683" w:rsidP="008C3683">
      <w:pPr>
        <w:jc w:val="both"/>
        <w:rPr>
          <w:rFonts w:ascii="Times New Roman" w:hAnsi="Times New Roman" w:cs="Times New Roman"/>
          <w:sz w:val="24"/>
          <w:szCs w:val="24"/>
        </w:rPr>
      </w:pPr>
      <w:r w:rsidRPr="00D4523C">
        <w:rPr>
          <w:rFonts w:ascii="Times New Roman" w:hAnsi="Times New Roman" w:cs="Times New Roman"/>
          <w:sz w:val="24"/>
          <w:szCs w:val="24"/>
        </w:rPr>
        <w:t>El saldo pendiente por ejecutar al 3</w:t>
      </w:r>
      <w:r>
        <w:rPr>
          <w:rFonts w:ascii="Times New Roman" w:hAnsi="Times New Roman" w:cs="Times New Roman"/>
          <w:sz w:val="24"/>
          <w:szCs w:val="24"/>
        </w:rPr>
        <w:t xml:space="preserve">0 de junio </w:t>
      </w:r>
      <w:r w:rsidRPr="00D4523C">
        <w:rPr>
          <w:rFonts w:ascii="Times New Roman" w:hAnsi="Times New Roman" w:cs="Times New Roman"/>
          <w:sz w:val="24"/>
          <w:szCs w:val="24"/>
        </w:rPr>
        <w:t>de 2026 asciende a</w:t>
      </w:r>
      <w:r w:rsidRPr="00DC20A9">
        <w:rPr>
          <w:rFonts w:ascii="Times New Roman" w:hAnsi="Times New Roman" w:cs="Times New Roman"/>
          <w:sz w:val="24"/>
          <w:szCs w:val="24"/>
        </w:rPr>
        <w:t xml:space="preserve"> $2.323.620.615</w:t>
      </w:r>
      <w:r>
        <w:rPr>
          <w:rFonts w:ascii="Times New Roman" w:hAnsi="Times New Roman" w:cs="Times New Roman"/>
          <w:sz w:val="24"/>
          <w:szCs w:val="24"/>
        </w:rPr>
        <w:t>, no se reportó ejecución</w:t>
      </w:r>
    </w:p>
    <w:p w14:paraId="0D458BCF" w14:textId="77777777" w:rsidR="007226AB" w:rsidRPr="00DC20A9" w:rsidRDefault="007226AB" w:rsidP="007226AB">
      <w:pPr>
        <w:jc w:val="both"/>
        <w:rPr>
          <w:rFonts w:ascii="Times New Roman" w:hAnsi="Times New Roman" w:cs="Times New Roman"/>
          <w:sz w:val="24"/>
          <w:szCs w:val="24"/>
        </w:rPr>
      </w:pPr>
    </w:p>
    <w:p w14:paraId="401144B6" w14:textId="77777777" w:rsidR="007226AB" w:rsidRDefault="007226AB" w:rsidP="007226AB">
      <w:pPr>
        <w:jc w:val="both"/>
        <w:rPr>
          <w:rFonts w:ascii="Times New Roman" w:hAnsi="Times New Roman" w:cs="Times New Roman"/>
          <w:sz w:val="24"/>
          <w:szCs w:val="24"/>
        </w:rPr>
      </w:pPr>
      <w:r>
        <w:rPr>
          <w:rFonts w:ascii="Times New Roman" w:hAnsi="Times New Roman" w:cs="Times New Roman"/>
          <w:sz w:val="24"/>
          <w:szCs w:val="24"/>
        </w:rPr>
        <w:t>Convenio Interadministrativo</w:t>
      </w:r>
      <w:r w:rsidRPr="00DC20A9">
        <w:rPr>
          <w:rFonts w:ascii="Times New Roman" w:hAnsi="Times New Roman" w:cs="Times New Roman"/>
          <w:sz w:val="24"/>
          <w:szCs w:val="24"/>
        </w:rPr>
        <w:t xml:space="preserve"> </w:t>
      </w:r>
      <w:r>
        <w:rPr>
          <w:rFonts w:ascii="Times New Roman" w:hAnsi="Times New Roman" w:cs="Times New Roman"/>
          <w:sz w:val="24"/>
          <w:szCs w:val="24"/>
        </w:rPr>
        <w:t>Específico</w:t>
      </w:r>
      <w:r w:rsidRPr="00DC20A9">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DC20A9">
        <w:rPr>
          <w:rFonts w:ascii="Times New Roman" w:hAnsi="Times New Roman" w:cs="Times New Roman"/>
          <w:sz w:val="24"/>
          <w:szCs w:val="24"/>
        </w:rPr>
        <w:t>C</w:t>
      </w:r>
      <w:r>
        <w:rPr>
          <w:rFonts w:ascii="Times New Roman" w:hAnsi="Times New Roman" w:cs="Times New Roman"/>
          <w:sz w:val="24"/>
          <w:szCs w:val="24"/>
        </w:rPr>
        <w:t>olaboración</w:t>
      </w:r>
      <w:r w:rsidRPr="00DC20A9">
        <w:rPr>
          <w:rFonts w:ascii="Times New Roman" w:hAnsi="Times New Roman" w:cs="Times New Roman"/>
          <w:sz w:val="24"/>
          <w:szCs w:val="24"/>
        </w:rPr>
        <w:t xml:space="preserve"> No. 001 de 2016. </w:t>
      </w:r>
    </w:p>
    <w:p w14:paraId="7185E304" w14:textId="77777777" w:rsidR="007226AB" w:rsidRDefault="007226AB" w:rsidP="007226AB">
      <w:pPr>
        <w:jc w:val="both"/>
        <w:rPr>
          <w:rFonts w:ascii="Times New Roman" w:hAnsi="Times New Roman" w:cs="Times New Roman"/>
          <w:sz w:val="24"/>
          <w:szCs w:val="24"/>
        </w:rPr>
      </w:pPr>
      <w:r w:rsidRPr="00DC20A9">
        <w:rPr>
          <w:rFonts w:ascii="Times New Roman" w:hAnsi="Times New Roman" w:cs="Times New Roman"/>
          <w:sz w:val="24"/>
          <w:szCs w:val="24"/>
        </w:rPr>
        <w:t xml:space="preserve"> </w:t>
      </w:r>
    </w:p>
    <w:p w14:paraId="5828B24B" w14:textId="77777777" w:rsidR="007B0495" w:rsidRPr="00DC20A9" w:rsidRDefault="007B0495" w:rsidP="007B0495">
      <w:pPr>
        <w:jc w:val="both"/>
        <w:rPr>
          <w:rFonts w:ascii="Times New Roman" w:hAnsi="Times New Roman" w:cs="Times New Roman"/>
          <w:sz w:val="24"/>
          <w:szCs w:val="24"/>
        </w:rPr>
      </w:pPr>
      <w:r w:rsidRPr="00DC20A9">
        <w:rPr>
          <w:rFonts w:ascii="Times New Roman" w:hAnsi="Times New Roman" w:cs="Times New Roman"/>
          <w:sz w:val="24"/>
          <w:szCs w:val="24"/>
        </w:rPr>
        <w:t>Objeto: Unión, articulación y coordinación de esfuerzos humanos, técnicos tecnológicos y logísticos, entre la Agencia Nacional de Infraestructura y el Departamento de Boyacá para realizar la adquisición predial en cumplimiento de la acción popular, Briceño Tunja, Sogamoso Intersección patriotas.</w:t>
      </w:r>
    </w:p>
    <w:p w14:paraId="2C4CCCC7" w14:textId="77777777" w:rsidR="007B0495" w:rsidRPr="00DC20A9" w:rsidRDefault="007B0495" w:rsidP="007B0495">
      <w:pPr>
        <w:jc w:val="both"/>
        <w:rPr>
          <w:rFonts w:ascii="Times New Roman" w:hAnsi="Times New Roman" w:cs="Times New Roman"/>
          <w:sz w:val="24"/>
          <w:szCs w:val="24"/>
        </w:rPr>
      </w:pPr>
      <w:r w:rsidRPr="00FE6C34">
        <w:rPr>
          <w:rFonts w:ascii="Times New Roman" w:hAnsi="Times New Roman" w:cs="Times New Roman"/>
          <w:sz w:val="24"/>
          <w:szCs w:val="24"/>
        </w:rPr>
        <w:t xml:space="preserve">El saldo pendiente por ejecutar al </w:t>
      </w:r>
      <w:r w:rsidRPr="00D4523C">
        <w:rPr>
          <w:rFonts w:ascii="Times New Roman" w:hAnsi="Times New Roman" w:cs="Times New Roman"/>
          <w:sz w:val="24"/>
          <w:szCs w:val="24"/>
        </w:rPr>
        <w:t>3</w:t>
      </w:r>
      <w:r>
        <w:rPr>
          <w:rFonts w:ascii="Times New Roman" w:hAnsi="Times New Roman" w:cs="Times New Roman"/>
          <w:sz w:val="24"/>
          <w:szCs w:val="24"/>
        </w:rPr>
        <w:t xml:space="preserve">0 de junio </w:t>
      </w:r>
      <w:r w:rsidRPr="00D4523C">
        <w:rPr>
          <w:rFonts w:ascii="Times New Roman" w:hAnsi="Times New Roman" w:cs="Times New Roman"/>
          <w:sz w:val="24"/>
          <w:szCs w:val="24"/>
        </w:rPr>
        <w:t xml:space="preserve">de 2026 </w:t>
      </w:r>
      <w:r w:rsidRPr="00FE6C34">
        <w:rPr>
          <w:rFonts w:ascii="Times New Roman" w:hAnsi="Times New Roman" w:cs="Times New Roman"/>
          <w:sz w:val="24"/>
          <w:szCs w:val="24"/>
        </w:rPr>
        <w:t>asciende a</w:t>
      </w:r>
      <w:r>
        <w:rPr>
          <w:rFonts w:ascii="Times New Roman" w:hAnsi="Times New Roman" w:cs="Times New Roman"/>
          <w:sz w:val="24"/>
          <w:szCs w:val="24"/>
        </w:rPr>
        <w:t xml:space="preserve"> </w:t>
      </w:r>
      <w:r w:rsidRPr="00DC20A9">
        <w:rPr>
          <w:rFonts w:ascii="Times New Roman" w:hAnsi="Times New Roman" w:cs="Times New Roman"/>
          <w:sz w:val="24"/>
          <w:szCs w:val="24"/>
        </w:rPr>
        <w:t>$968.488.277</w:t>
      </w:r>
      <w:r>
        <w:rPr>
          <w:rFonts w:ascii="Times New Roman" w:hAnsi="Times New Roman" w:cs="Times New Roman"/>
          <w:sz w:val="24"/>
          <w:szCs w:val="24"/>
        </w:rPr>
        <w:t>, no se reportó ejecución.</w:t>
      </w:r>
      <w:r w:rsidRPr="00DC20A9">
        <w:rPr>
          <w:rFonts w:ascii="Times New Roman" w:hAnsi="Times New Roman" w:cs="Times New Roman"/>
          <w:sz w:val="24"/>
          <w:szCs w:val="24"/>
        </w:rPr>
        <w:t xml:space="preserve">  </w:t>
      </w:r>
    </w:p>
    <w:p w14:paraId="3A8D6FC7" w14:textId="1958A67E" w:rsidR="007226AB" w:rsidRDefault="007B0495" w:rsidP="007B0495">
      <w:pPr>
        <w:jc w:val="both"/>
        <w:rPr>
          <w:rFonts w:ascii="Times New Roman" w:hAnsi="Times New Roman" w:cs="Times New Roman"/>
          <w:sz w:val="24"/>
          <w:szCs w:val="24"/>
        </w:rPr>
      </w:pPr>
      <w:r>
        <w:rPr>
          <w:rFonts w:ascii="Times New Roman" w:hAnsi="Times New Roman" w:cs="Times New Roman"/>
          <w:sz w:val="24"/>
          <w:szCs w:val="24"/>
        </w:rPr>
        <w:lastRenderedPageBreak/>
        <w:t>L</w:t>
      </w:r>
      <w:r w:rsidRPr="00FE6C34">
        <w:rPr>
          <w:rFonts w:ascii="Times New Roman" w:hAnsi="Times New Roman" w:cs="Times New Roman"/>
          <w:sz w:val="24"/>
          <w:szCs w:val="24"/>
        </w:rPr>
        <w:t>os dos convenios vigentes con el Departamento de Boyacá generan operaciones recíprocas, las cuales fueron conciliadas trimestralmente y reportadas en el</w:t>
      </w:r>
      <w:r>
        <w:rPr>
          <w:rFonts w:ascii="Times New Roman" w:hAnsi="Times New Roman" w:cs="Times New Roman"/>
          <w:sz w:val="24"/>
          <w:szCs w:val="24"/>
        </w:rPr>
        <w:t xml:space="preserve"> sistema </w:t>
      </w:r>
      <w:r w:rsidRPr="00DC20A9">
        <w:rPr>
          <w:rFonts w:ascii="Times New Roman" w:hAnsi="Times New Roman" w:cs="Times New Roman"/>
          <w:sz w:val="24"/>
          <w:szCs w:val="24"/>
        </w:rPr>
        <w:t>CHIP en la</w:t>
      </w:r>
      <w:r>
        <w:rPr>
          <w:rFonts w:ascii="Times New Roman" w:hAnsi="Times New Roman" w:cs="Times New Roman"/>
          <w:sz w:val="24"/>
          <w:szCs w:val="24"/>
        </w:rPr>
        <w:t>s</w:t>
      </w:r>
      <w:r w:rsidRPr="00DC20A9">
        <w:rPr>
          <w:rFonts w:ascii="Times New Roman" w:hAnsi="Times New Roman" w:cs="Times New Roman"/>
          <w:sz w:val="24"/>
          <w:szCs w:val="24"/>
        </w:rPr>
        <w:t xml:space="preserve"> cuenta</w:t>
      </w:r>
      <w:r>
        <w:rPr>
          <w:rFonts w:ascii="Times New Roman" w:hAnsi="Times New Roman" w:cs="Times New Roman"/>
          <w:sz w:val="24"/>
          <w:szCs w:val="24"/>
        </w:rPr>
        <w:t>s</w:t>
      </w:r>
      <w:r w:rsidRPr="00DC20A9">
        <w:rPr>
          <w:rFonts w:ascii="Times New Roman" w:hAnsi="Times New Roman" w:cs="Times New Roman"/>
          <w:sz w:val="24"/>
          <w:szCs w:val="24"/>
        </w:rPr>
        <w:t xml:space="preserve"> contable</w:t>
      </w:r>
      <w:r>
        <w:rPr>
          <w:rFonts w:ascii="Times New Roman" w:hAnsi="Times New Roman" w:cs="Times New Roman"/>
          <w:sz w:val="24"/>
          <w:szCs w:val="24"/>
        </w:rPr>
        <w:t>s</w:t>
      </w:r>
      <w:r w:rsidRPr="00DC20A9">
        <w:rPr>
          <w:rFonts w:ascii="Times New Roman" w:hAnsi="Times New Roman" w:cs="Times New Roman"/>
          <w:sz w:val="24"/>
          <w:szCs w:val="24"/>
        </w:rPr>
        <w:t xml:space="preserve"> correlativa</w:t>
      </w:r>
      <w:r>
        <w:rPr>
          <w:rFonts w:ascii="Times New Roman" w:hAnsi="Times New Roman" w:cs="Times New Roman"/>
          <w:sz w:val="24"/>
          <w:szCs w:val="24"/>
        </w:rPr>
        <w:t>s</w:t>
      </w:r>
      <w:r w:rsidRPr="00DC20A9">
        <w:rPr>
          <w:rFonts w:ascii="Times New Roman" w:hAnsi="Times New Roman" w:cs="Times New Roman"/>
          <w:sz w:val="24"/>
          <w:szCs w:val="24"/>
        </w:rPr>
        <w:t>, en atención a lo estipulado en la Resolución CGN No. 090 de 202</w:t>
      </w:r>
    </w:p>
    <w:p w14:paraId="5F05F338" w14:textId="77777777" w:rsidR="007226AB" w:rsidRPr="007B0495" w:rsidRDefault="007226AB" w:rsidP="007226AB">
      <w:pPr>
        <w:jc w:val="both"/>
        <w:rPr>
          <w:rFonts w:ascii="Times New Roman" w:hAnsi="Times New Roman" w:cs="Times New Roman"/>
          <w:b/>
          <w:bCs/>
          <w:i/>
          <w:iCs/>
          <w:sz w:val="24"/>
          <w:szCs w:val="24"/>
        </w:rPr>
      </w:pPr>
      <w:r w:rsidRPr="007B0495">
        <w:rPr>
          <w:rFonts w:ascii="Times New Roman" w:hAnsi="Times New Roman" w:cs="Times New Roman"/>
          <w:b/>
          <w:bCs/>
          <w:i/>
          <w:iCs/>
          <w:sz w:val="24"/>
          <w:szCs w:val="24"/>
        </w:rPr>
        <w:t>Instituto Colombiano de Crédito Educativo y Estudios Técnicos en el Exterior Mariano Ospina Perez ICETEX</w:t>
      </w:r>
    </w:p>
    <w:p w14:paraId="02508197" w14:textId="77777777" w:rsidR="007226AB" w:rsidRPr="00797288" w:rsidRDefault="007226AB" w:rsidP="007226AB">
      <w:pPr>
        <w:jc w:val="both"/>
        <w:rPr>
          <w:rFonts w:ascii="Times New Roman" w:hAnsi="Times New Roman" w:cs="Times New Roman"/>
          <w:sz w:val="24"/>
          <w:szCs w:val="24"/>
        </w:rPr>
      </w:pPr>
      <w:r w:rsidRPr="00797288">
        <w:rPr>
          <w:rFonts w:ascii="Times New Roman" w:hAnsi="Times New Roman" w:cs="Times New Roman"/>
          <w:sz w:val="24"/>
          <w:szCs w:val="24"/>
        </w:rPr>
        <w:t xml:space="preserve">Contrato Interadministrativo No. VGCOR-826-2025 </w:t>
      </w:r>
    </w:p>
    <w:p w14:paraId="658833F4" w14:textId="77777777" w:rsidR="007226AB" w:rsidRPr="00CA6D2D" w:rsidRDefault="007226AB">
      <w:pPr>
        <w:numPr>
          <w:ilvl w:val="0"/>
          <w:numId w:val="8"/>
        </w:numPr>
        <w:jc w:val="both"/>
        <w:rPr>
          <w:rFonts w:ascii="Times New Roman" w:hAnsi="Times New Roman" w:cs="Times New Roman"/>
          <w:sz w:val="24"/>
          <w:szCs w:val="24"/>
        </w:rPr>
      </w:pPr>
      <w:r w:rsidRPr="00CA6D2D">
        <w:rPr>
          <w:rFonts w:ascii="Times New Roman" w:hAnsi="Times New Roman" w:cs="Times New Roman"/>
          <w:b/>
          <w:bCs/>
          <w:sz w:val="24"/>
          <w:szCs w:val="24"/>
        </w:rPr>
        <w:t>Objeto:</w:t>
      </w:r>
      <w:r w:rsidRPr="00CA6D2D">
        <w:rPr>
          <w:rFonts w:ascii="Times New Roman" w:hAnsi="Times New Roman" w:cs="Times New Roman"/>
          <w:sz w:val="24"/>
          <w:szCs w:val="24"/>
        </w:rPr>
        <w:t xml:space="preserve"> Constituir y regular un Fondo en Administración denominado 'FONDO AGENCIA NACIONAL DE INFRAESTRUCTURA', con los recursos girados por la Agencia como constituyente-mandante al ICETEX, en su calidad de administrador-mandatario. Los fondos están destinados a otorgar subsidios de matrícula para empleados de la ANI en programas de pregrado o posgrado alineados con la misionalidad de la entidad.</w:t>
      </w:r>
    </w:p>
    <w:p w14:paraId="08280767" w14:textId="77777777" w:rsidR="00343778" w:rsidRPr="00343778" w:rsidRDefault="007226AB">
      <w:pPr>
        <w:numPr>
          <w:ilvl w:val="0"/>
          <w:numId w:val="8"/>
        </w:numPr>
        <w:jc w:val="both"/>
        <w:rPr>
          <w:rFonts w:ascii="Times New Roman" w:hAnsi="Times New Roman" w:cs="Times New Roman"/>
          <w:i/>
          <w:iCs/>
          <w:sz w:val="24"/>
          <w:szCs w:val="24"/>
          <w:u w:val="single"/>
        </w:rPr>
      </w:pPr>
      <w:r w:rsidRPr="00CA6D2D">
        <w:rPr>
          <w:rFonts w:ascii="Times New Roman" w:hAnsi="Times New Roman" w:cs="Times New Roman"/>
          <w:b/>
          <w:bCs/>
          <w:sz w:val="24"/>
          <w:szCs w:val="24"/>
        </w:rPr>
        <w:t xml:space="preserve">Dinámica y Revelación a </w:t>
      </w:r>
      <w:r w:rsidR="00D520D2" w:rsidRPr="00CA6D2D">
        <w:rPr>
          <w:rFonts w:ascii="Times New Roman" w:hAnsi="Times New Roman" w:cs="Times New Roman"/>
          <w:b/>
          <w:bCs/>
          <w:sz w:val="24"/>
          <w:szCs w:val="24"/>
        </w:rPr>
        <w:t>junio</w:t>
      </w:r>
      <w:r w:rsidRPr="00CA6D2D">
        <w:rPr>
          <w:rFonts w:ascii="Times New Roman" w:hAnsi="Times New Roman" w:cs="Times New Roman"/>
          <w:b/>
          <w:bCs/>
          <w:sz w:val="24"/>
          <w:szCs w:val="24"/>
        </w:rPr>
        <w:t xml:space="preserve"> de 2026:</w:t>
      </w:r>
      <w:r w:rsidRPr="00CA6D2D">
        <w:rPr>
          <w:rFonts w:ascii="Times New Roman" w:hAnsi="Times New Roman" w:cs="Times New Roman"/>
          <w:sz w:val="24"/>
          <w:szCs w:val="24"/>
        </w:rPr>
        <w:t xml:space="preserve"> </w:t>
      </w:r>
      <w:r w:rsidR="00E72AF9" w:rsidRPr="00E72AF9">
        <w:rPr>
          <w:rFonts w:ascii="Times New Roman" w:hAnsi="Times New Roman" w:cs="Times New Roman"/>
          <w:sz w:val="24"/>
          <w:szCs w:val="24"/>
        </w:rPr>
        <w:t xml:space="preserve">Al corte del segundo trimestre de 2026, el saldo registrado para este tercero se situó en </w:t>
      </w:r>
      <w:r w:rsidR="00E72AF9" w:rsidRPr="00E72AF9">
        <w:rPr>
          <w:rFonts w:ascii="Times New Roman" w:hAnsi="Times New Roman" w:cs="Times New Roman"/>
          <w:b/>
          <w:bCs/>
          <w:sz w:val="24"/>
          <w:szCs w:val="24"/>
        </w:rPr>
        <w:t>$</w:t>
      </w:r>
      <w:r w:rsidR="00E72AF9" w:rsidRPr="00343778">
        <w:rPr>
          <w:rFonts w:ascii="Times New Roman" w:hAnsi="Times New Roman" w:cs="Times New Roman"/>
          <w:sz w:val="24"/>
          <w:szCs w:val="24"/>
        </w:rPr>
        <w:t>237.255.058, reflejando una ejecución de $12.744.942 frente a la cifra reportada</w:t>
      </w:r>
      <w:r w:rsidR="00E72AF9" w:rsidRPr="00E72AF9">
        <w:rPr>
          <w:rFonts w:ascii="Times New Roman" w:hAnsi="Times New Roman" w:cs="Times New Roman"/>
          <w:sz w:val="24"/>
          <w:szCs w:val="24"/>
        </w:rPr>
        <w:t xml:space="preserve"> al mes de marzo, periodo en el cual no presentaba actividad financiera. Asimismo, se aclara que, debido a la naturaleza jurídica de la entidad receptora de los fondos, este convenio no genera operaciones recíprocas en la presente subcuenta contable.</w:t>
      </w:r>
    </w:p>
    <w:p w14:paraId="51C0E7E8" w14:textId="77777777" w:rsidR="00283A59" w:rsidRDefault="00283A59" w:rsidP="00283A59">
      <w:pPr>
        <w:jc w:val="both"/>
        <w:rPr>
          <w:rFonts w:ascii="Times New Roman" w:hAnsi="Times New Roman" w:cs="Times New Roman"/>
          <w:b/>
          <w:bCs/>
          <w:sz w:val="24"/>
          <w:szCs w:val="24"/>
        </w:rPr>
      </w:pPr>
    </w:p>
    <w:p w14:paraId="43EC3671" w14:textId="2D1D227D" w:rsidR="007226AB" w:rsidRPr="00F77CDB" w:rsidRDefault="007226AB" w:rsidP="00283A59">
      <w:pPr>
        <w:jc w:val="both"/>
        <w:rPr>
          <w:rFonts w:ascii="Times New Roman" w:hAnsi="Times New Roman" w:cs="Times New Roman"/>
          <w:i/>
          <w:iCs/>
          <w:sz w:val="24"/>
          <w:szCs w:val="24"/>
          <w:u w:val="single"/>
        </w:rPr>
      </w:pPr>
      <w:r w:rsidRPr="00F77CDB">
        <w:rPr>
          <w:rFonts w:ascii="Times New Roman" w:hAnsi="Times New Roman" w:cs="Times New Roman"/>
          <w:i/>
          <w:iCs/>
          <w:sz w:val="24"/>
          <w:szCs w:val="24"/>
          <w:u w:val="single"/>
        </w:rPr>
        <w:t>Fondo contingencias - sentencias y conciliaciones</w:t>
      </w:r>
    </w:p>
    <w:p w14:paraId="6216753B" w14:textId="77777777" w:rsidR="007226AB" w:rsidRPr="00887C8A" w:rsidRDefault="007226AB" w:rsidP="007226AB">
      <w:pPr>
        <w:spacing w:after="0" w:line="240" w:lineRule="auto"/>
        <w:jc w:val="both"/>
        <w:rPr>
          <w:rFonts w:ascii="Times New Roman" w:hAnsi="Times New Roman" w:cs="Times New Roman"/>
          <w:sz w:val="24"/>
          <w:szCs w:val="24"/>
        </w:rPr>
      </w:pPr>
      <w:r w:rsidRPr="00887C8A">
        <w:rPr>
          <w:rFonts w:ascii="Times New Roman" w:hAnsi="Times New Roman" w:cs="Times New Roman"/>
          <w:sz w:val="24"/>
          <w:szCs w:val="24"/>
        </w:rPr>
        <w:t>Ministerio de Hacienda y Crédito Público</w:t>
      </w:r>
    </w:p>
    <w:p w14:paraId="129C54F8" w14:textId="77777777" w:rsidR="007226AB" w:rsidRPr="00887C8A" w:rsidRDefault="007226AB" w:rsidP="007226AB">
      <w:pPr>
        <w:spacing w:after="0" w:line="240" w:lineRule="auto"/>
        <w:jc w:val="both"/>
        <w:rPr>
          <w:rFonts w:ascii="Times New Roman" w:hAnsi="Times New Roman" w:cs="Times New Roman"/>
          <w:sz w:val="24"/>
          <w:szCs w:val="24"/>
          <w:u w:val="single"/>
        </w:rPr>
      </w:pPr>
    </w:p>
    <w:p w14:paraId="12745D3A" w14:textId="3970878D" w:rsidR="007226AB" w:rsidRPr="00A234DF" w:rsidRDefault="007226AB" w:rsidP="007226AB">
      <w:pPr>
        <w:spacing w:after="0" w:line="240" w:lineRule="auto"/>
        <w:jc w:val="both"/>
        <w:rPr>
          <w:rFonts w:ascii="Times New Roman" w:eastAsia="Times New Roman" w:hAnsi="Times New Roman" w:cs="Times New Roman"/>
          <w:sz w:val="24"/>
          <w:szCs w:val="24"/>
        </w:rPr>
      </w:pPr>
      <w:r w:rsidRPr="00A234DF">
        <w:rPr>
          <w:rFonts w:ascii="Times New Roman" w:hAnsi="Times New Roman"/>
          <w:sz w:val="24"/>
          <w:szCs w:val="24"/>
        </w:rPr>
        <w:t>El sald</w:t>
      </w:r>
      <w:r>
        <w:rPr>
          <w:rFonts w:ascii="Times New Roman" w:hAnsi="Times New Roman"/>
          <w:sz w:val="24"/>
          <w:szCs w:val="24"/>
        </w:rPr>
        <w:t xml:space="preserve">o de </w:t>
      </w:r>
      <w:r w:rsidRPr="00D67593">
        <w:rPr>
          <w:rFonts w:ascii="Times New Roman" w:hAnsi="Times New Roman" w:cs="Times New Roman"/>
          <w:sz w:val="24"/>
          <w:szCs w:val="24"/>
        </w:rPr>
        <w:t>$</w:t>
      </w:r>
      <w:r w:rsidR="00D67593" w:rsidRPr="00D67593">
        <w:rPr>
          <w:rFonts w:ascii="Times New Roman" w:hAnsi="Times New Roman" w:cs="Times New Roman"/>
          <w:sz w:val="24"/>
          <w:szCs w:val="24"/>
        </w:rPr>
        <w:t>27.858.036.339</w:t>
      </w:r>
      <w:r>
        <w:rPr>
          <w:rFonts w:ascii="Times New Roman" w:hAnsi="Times New Roman"/>
          <w:sz w:val="24"/>
          <w:szCs w:val="24"/>
        </w:rPr>
        <w:t xml:space="preserve">, corresponde a los </w:t>
      </w:r>
      <w:r>
        <w:rPr>
          <w:rFonts w:ascii="Times New Roman" w:eastAsia="Times New Roman" w:hAnsi="Times New Roman" w:cs="Times New Roman"/>
          <w:sz w:val="24"/>
          <w:szCs w:val="24"/>
        </w:rPr>
        <w:t>r</w:t>
      </w:r>
      <w:r w:rsidRPr="39842B92">
        <w:rPr>
          <w:rFonts w:ascii="Times New Roman" w:eastAsia="Times New Roman" w:hAnsi="Times New Roman" w:cs="Times New Roman"/>
          <w:sz w:val="24"/>
          <w:szCs w:val="24"/>
        </w:rPr>
        <w:t xml:space="preserve">endimientos generados </w:t>
      </w:r>
      <w:r>
        <w:rPr>
          <w:rFonts w:ascii="Times New Roman" w:eastAsia="Times New Roman" w:hAnsi="Times New Roman" w:cs="Times New Roman"/>
          <w:sz w:val="24"/>
          <w:szCs w:val="24"/>
        </w:rPr>
        <w:t xml:space="preserve">sobre recursos </w:t>
      </w:r>
      <w:r w:rsidRPr="39842B92">
        <w:rPr>
          <w:rFonts w:ascii="Times New Roman" w:eastAsia="Times New Roman" w:hAnsi="Times New Roman" w:cs="Times New Roman"/>
          <w:sz w:val="24"/>
          <w:szCs w:val="24"/>
        </w:rPr>
        <w:t xml:space="preserve">aportados al </w:t>
      </w:r>
      <w:r>
        <w:rPr>
          <w:rFonts w:ascii="Times New Roman" w:eastAsia="Times New Roman" w:hAnsi="Times New Roman" w:cs="Times New Roman"/>
          <w:sz w:val="24"/>
          <w:szCs w:val="24"/>
        </w:rPr>
        <w:t>F</w:t>
      </w:r>
      <w:r w:rsidRPr="39842B92">
        <w:rPr>
          <w:rFonts w:ascii="Times New Roman" w:eastAsia="Times New Roman" w:hAnsi="Times New Roman" w:cs="Times New Roman"/>
          <w:sz w:val="24"/>
          <w:szCs w:val="24"/>
        </w:rPr>
        <w:t xml:space="preserve">ondo de </w:t>
      </w:r>
      <w:r>
        <w:rPr>
          <w:rFonts w:ascii="Times New Roman" w:eastAsia="Times New Roman" w:hAnsi="Times New Roman" w:cs="Times New Roman"/>
          <w:sz w:val="24"/>
          <w:szCs w:val="24"/>
        </w:rPr>
        <w:t>C</w:t>
      </w:r>
      <w:r w:rsidRPr="39842B92">
        <w:rPr>
          <w:rFonts w:ascii="Times New Roman" w:eastAsia="Times New Roman" w:hAnsi="Times New Roman" w:cs="Times New Roman"/>
          <w:sz w:val="24"/>
          <w:szCs w:val="24"/>
        </w:rPr>
        <w:t>ontingencia</w:t>
      </w:r>
      <w:r>
        <w:rPr>
          <w:rFonts w:ascii="Times New Roman" w:eastAsia="Times New Roman" w:hAnsi="Times New Roman" w:cs="Times New Roman"/>
          <w:sz w:val="24"/>
          <w:szCs w:val="24"/>
        </w:rPr>
        <w:t>s</w:t>
      </w:r>
      <w:r w:rsidRPr="39842B92">
        <w:rPr>
          <w:rFonts w:ascii="Times New Roman" w:eastAsia="Times New Roman" w:hAnsi="Times New Roman" w:cs="Times New Roman"/>
          <w:sz w:val="24"/>
          <w:szCs w:val="24"/>
        </w:rPr>
        <w:t xml:space="preserve"> en el rubro de Sentencias y Conciliaciones, de acuerdo con la "</w:t>
      </w:r>
      <w:r w:rsidRPr="39842B92">
        <w:rPr>
          <w:rFonts w:ascii="Times New Roman" w:eastAsia="Times New Roman" w:hAnsi="Times New Roman" w:cs="Times New Roman"/>
          <w:i/>
          <w:iCs/>
          <w:sz w:val="24"/>
          <w:szCs w:val="24"/>
        </w:rPr>
        <w:t>Actualización del procedimiento contable para el registro de los procesos judiciales, arbitrajes, conciliaciones extrajudiciales y embargos sobre cuentas bancarias en el sistema integrado de información financiera (SIIF)"</w:t>
      </w:r>
      <w:r>
        <w:rPr>
          <w:rFonts w:ascii="Times New Roman" w:eastAsia="Times New Roman" w:hAnsi="Times New Roman" w:cs="Times New Roman"/>
          <w:sz w:val="24"/>
          <w:szCs w:val="24"/>
        </w:rPr>
        <w:t>.</w:t>
      </w:r>
      <w:r w:rsidR="0068508D">
        <w:rPr>
          <w:rFonts w:ascii="Times New Roman" w:eastAsia="Times New Roman" w:hAnsi="Times New Roman" w:cs="Times New Roman"/>
          <w:sz w:val="24"/>
          <w:szCs w:val="24"/>
        </w:rPr>
        <w:t xml:space="preserve"> </w:t>
      </w:r>
    </w:p>
    <w:p w14:paraId="15293737" w14:textId="77777777" w:rsidR="007226AB" w:rsidRPr="00F474BB" w:rsidRDefault="007226AB" w:rsidP="007226AB"/>
    <w:p w14:paraId="4C124039" w14:textId="4E6A2448" w:rsidR="00C53DD2" w:rsidRPr="00DE25B4" w:rsidRDefault="00C53DD2" w:rsidP="00DE25B4">
      <w:pPr>
        <w:jc w:val="both"/>
        <w:rPr>
          <w:bCs/>
        </w:rPr>
      </w:pPr>
      <w:r w:rsidRPr="00DE25B4">
        <w:rPr>
          <w:rFonts w:ascii="Times New Roman" w:hAnsi="Times New Roman"/>
          <w:b/>
          <w:bCs/>
          <w:sz w:val="24"/>
          <w:szCs w:val="24"/>
        </w:rPr>
        <w:t>Bienes y Servicios Pagados por Anticipado</w:t>
      </w:r>
      <w:r w:rsidR="00FC23ED" w:rsidRPr="00DE25B4">
        <w:rPr>
          <w:rFonts w:ascii="Times New Roman" w:hAnsi="Times New Roman"/>
          <w:sz w:val="24"/>
          <w:szCs w:val="24"/>
        </w:rPr>
        <w:t>:</w:t>
      </w:r>
      <w:r w:rsidR="008E3E5B" w:rsidRPr="00DE25B4">
        <w:rPr>
          <w:rFonts w:ascii="Times New Roman" w:hAnsi="Times New Roman"/>
          <w:sz w:val="24"/>
          <w:szCs w:val="24"/>
        </w:rPr>
        <w:t xml:space="preserve"> </w:t>
      </w:r>
      <w:r w:rsidRPr="00DE25B4">
        <w:rPr>
          <w:rFonts w:ascii="Times New Roman" w:hAnsi="Times New Roman"/>
          <w:sz w:val="24"/>
          <w:szCs w:val="24"/>
        </w:rPr>
        <w:t xml:space="preserve"> Registró un saldo de $438.564.906, lo que representa una amortización neta de ($219.282.453) durante el trimestre, asociada a la </w:t>
      </w:r>
      <w:proofErr w:type="spellStart"/>
      <w:r w:rsidR="008E3E5B" w:rsidRPr="00DE25B4">
        <w:rPr>
          <w:rFonts w:ascii="Times New Roman" w:hAnsi="Times New Roman"/>
          <w:sz w:val="24"/>
          <w:szCs w:val="24"/>
        </w:rPr>
        <w:t>c</w:t>
      </w:r>
      <w:r w:rsidR="0092541D" w:rsidRPr="00DE25B4">
        <w:rPr>
          <w:rFonts w:ascii="Times New Roman" w:hAnsi="Times New Roman"/>
          <w:sz w:val="24"/>
          <w:szCs w:val="24"/>
        </w:rPr>
        <w:t>a</w:t>
      </w:r>
      <w:r w:rsidR="008E3E5B" w:rsidRPr="00DE25B4">
        <w:rPr>
          <w:rFonts w:ascii="Times New Roman" w:hAnsi="Times New Roman"/>
          <w:sz w:val="24"/>
          <w:szCs w:val="24"/>
        </w:rPr>
        <w:t>usación</w:t>
      </w:r>
      <w:proofErr w:type="spellEnd"/>
      <w:r w:rsidRPr="00DE25B4">
        <w:rPr>
          <w:rFonts w:ascii="Times New Roman" w:hAnsi="Times New Roman"/>
          <w:sz w:val="24"/>
          <w:szCs w:val="24"/>
        </w:rPr>
        <w:t xml:space="preserve"> y amortización del gasto real de</w:t>
      </w:r>
      <w:r w:rsidR="0092541D" w:rsidRPr="00DE25B4">
        <w:rPr>
          <w:rFonts w:ascii="Times New Roman" w:hAnsi="Times New Roman"/>
          <w:sz w:val="24"/>
          <w:szCs w:val="24"/>
        </w:rPr>
        <w:t xml:space="preserve">l </w:t>
      </w:r>
      <w:r w:rsidRPr="00DE25B4">
        <w:rPr>
          <w:rFonts w:ascii="Times New Roman" w:hAnsi="Times New Roman"/>
          <w:sz w:val="24"/>
          <w:szCs w:val="24"/>
        </w:rPr>
        <w:t>servicio</w:t>
      </w:r>
      <w:r w:rsidR="008E3E5B" w:rsidRPr="00DE25B4">
        <w:rPr>
          <w:rFonts w:ascii="Times New Roman" w:hAnsi="Times New Roman"/>
          <w:sz w:val="24"/>
          <w:szCs w:val="24"/>
        </w:rPr>
        <w:t xml:space="preserve"> de </w:t>
      </w:r>
      <w:r w:rsidR="0087010E" w:rsidRPr="00DE25B4">
        <w:rPr>
          <w:rFonts w:ascii="Times New Roman" w:hAnsi="Times New Roman"/>
          <w:sz w:val="24"/>
          <w:szCs w:val="24"/>
        </w:rPr>
        <w:t>administración previamente</w:t>
      </w:r>
      <w:r w:rsidRPr="00DE25B4">
        <w:rPr>
          <w:rFonts w:ascii="Times New Roman" w:hAnsi="Times New Roman"/>
          <w:sz w:val="24"/>
          <w:szCs w:val="24"/>
        </w:rPr>
        <w:t xml:space="preserve"> desembolsado</w:t>
      </w:r>
      <w:r w:rsidRPr="00DE25B4">
        <w:rPr>
          <w:bCs/>
        </w:rPr>
        <w:t>.</w:t>
      </w:r>
    </w:p>
    <w:p w14:paraId="61D5B2DC" w14:textId="77777777" w:rsidR="000A0A97" w:rsidRPr="00565A6D" w:rsidRDefault="000A0A97" w:rsidP="00DE25B4">
      <w:pPr>
        <w:pStyle w:val="Prrafodelista"/>
        <w:jc w:val="both"/>
        <w:rPr>
          <w:bCs/>
        </w:rPr>
      </w:pPr>
    </w:p>
    <w:p w14:paraId="7336AF1C" w14:textId="7E33AFF9" w:rsidR="00C53DD2" w:rsidRDefault="00C53DD2" w:rsidP="003C5275">
      <w:pPr>
        <w:jc w:val="both"/>
        <w:rPr>
          <w:rFonts w:ascii="Times New Roman" w:hAnsi="Times New Roman" w:cs="Times New Roman"/>
          <w:bCs/>
          <w:sz w:val="24"/>
          <w:szCs w:val="24"/>
        </w:rPr>
      </w:pPr>
      <w:r w:rsidRPr="00C53DD2">
        <w:rPr>
          <w:rFonts w:ascii="Times New Roman" w:hAnsi="Times New Roman" w:cs="Times New Roman"/>
          <w:b/>
          <w:bCs/>
          <w:sz w:val="24"/>
          <w:szCs w:val="24"/>
        </w:rPr>
        <w:t>Depósitos Entregados en Garantía:</w:t>
      </w:r>
      <w:r w:rsidRPr="00C53DD2">
        <w:rPr>
          <w:rFonts w:ascii="Times New Roman" w:hAnsi="Times New Roman" w:cs="Times New Roman"/>
          <w:bCs/>
          <w:sz w:val="24"/>
          <w:szCs w:val="24"/>
        </w:rPr>
        <w:t xml:space="preserve"> </w:t>
      </w:r>
      <w:r w:rsidR="008F6360">
        <w:rPr>
          <w:rFonts w:ascii="Times New Roman" w:hAnsi="Times New Roman" w:cs="Times New Roman"/>
          <w:bCs/>
          <w:sz w:val="24"/>
          <w:szCs w:val="24"/>
        </w:rPr>
        <w:t>S</w:t>
      </w:r>
      <w:r w:rsidRPr="00C53DD2">
        <w:rPr>
          <w:rFonts w:ascii="Times New Roman" w:hAnsi="Times New Roman" w:cs="Times New Roman"/>
          <w:bCs/>
          <w:sz w:val="24"/>
          <w:szCs w:val="24"/>
        </w:rPr>
        <w:t xml:space="preserve">e mantuvo sin variaciones operativas durante el </w:t>
      </w:r>
      <w:r w:rsidR="008F6360">
        <w:rPr>
          <w:rFonts w:ascii="Times New Roman" w:hAnsi="Times New Roman" w:cs="Times New Roman"/>
          <w:bCs/>
          <w:sz w:val="24"/>
          <w:szCs w:val="24"/>
        </w:rPr>
        <w:t>segundo trimestre 2026</w:t>
      </w:r>
      <w:r w:rsidRPr="00C53DD2">
        <w:rPr>
          <w:rFonts w:ascii="Times New Roman" w:hAnsi="Times New Roman" w:cs="Times New Roman"/>
          <w:bCs/>
          <w:sz w:val="24"/>
          <w:szCs w:val="24"/>
        </w:rPr>
        <w:t xml:space="preserve">, conservando </w:t>
      </w:r>
      <w:r w:rsidR="008F6360">
        <w:rPr>
          <w:rFonts w:ascii="Times New Roman" w:hAnsi="Times New Roman" w:cs="Times New Roman"/>
          <w:bCs/>
          <w:sz w:val="24"/>
          <w:szCs w:val="24"/>
        </w:rPr>
        <w:t>el</w:t>
      </w:r>
      <w:r w:rsidRPr="00C53DD2">
        <w:rPr>
          <w:rFonts w:ascii="Times New Roman" w:hAnsi="Times New Roman" w:cs="Times New Roman"/>
          <w:bCs/>
          <w:sz w:val="24"/>
          <w:szCs w:val="24"/>
        </w:rPr>
        <w:t xml:space="preserve"> saldo de </w:t>
      </w:r>
      <w:r w:rsidRPr="00C53DD2">
        <w:rPr>
          <w:rFonts w:ascii="Times New Roman" w:hAnsi="Times New Roman" w:cs="Times New Roman"/>
          <w:b/>
          <w:bCs/>
          <w:sz w:val="24"/>
          <w:szCs w:val="24"/>
        </w:rPr>
        <w:t>$10.200.000</w:t>
      </w:r>
      <w:r w:rsidRPr="00C53DD2">
        <w:rPr>
          <w:rFonts w:ascii="Times New Roman" w:hAnsi="Times New Roman" w:cs="Times New Roman"/>
          <w:bCs/>
          <w:sz w:val="24"/>
          <w:szCs w:val="24"/>
        </w:rPr>
        <w:t>.</w:t>
      </w:r>
    </w:p>
    <w:p w14:paraId="7A72E358" w14:textId="77777777" w:rsidR="008F6360" w:rsidRDefault="008F6360" w:rsidP="003C5275">
      <w:pPr>
        <w:jc w:val="both"/>
        <w:rPr>
          <w:rFonts w:ascii="Times New Roman" w:hAnsi="Times New Roman" w:cs="Times New Roman"/>
          <w:bCs/>
          <w:sz w:val="24"/>
          <w:szCs w:val="24"/>
        </w:rPr>
      </w:pPr>
    </w:p>
    <w:p w14:paraId="29FACF4D" w14:textId="77777777" w:rsidR="008F6360" w:rsidRPr="00C53DD2" w:rsidRDefault="008F6360" w:rsidP="003C5275">
      <w:pPr>
        <w:jc w:val="both"/>
        <w:rPr>
          <w:rFonts w:ascii="Times New Roman" w:hAnsi="Times New Roman" w:cs="Times New Roman"/>
          <w:bCs/>
          <w:sz w:val="24"/>
          <w:szCs w:val="24"/>
        </w:rPr>
      </w:pPr>
    </w:p>
    <w:p w14:paraId="34953775" w14:textId="0B348CB9" w:rsidR="00DF1712" w:rsidRPr="00AD55B4" w:rsidRDefault="00E40A74" w:rsidP="00C9079F">
      <w:pPr>
        <w:pStyle w:val="Ttulo3"/>
        <w:rPr>
          <w:rFonts w:ascii="Times New Roman" w:hAnsi="Times New Roman" w:cs="Times New Roman"/>
          <w:b/>
          <w:bCs/>
          <w:sz w:val="24"/>
        </w:rPr>
      </w:pPr>
      <w:bookmarkStart w:id="11" w:name="_Toc238463286"/>
      <w:r w:rsidRPr="00AD55B4">
        <w:rPr>
          <w:rFonts w:ascii="Times New Roman" w:hAnsi="Times New Roman" w:cs="Times New Roman"/>
          <w:b/>
          <w:bCs/>
          <w:sz w:val="24"/>
        </w:rPr>
        <w:lastRenderedPageBreak/>
        <w:t xml:space="preserve">Nota </w:t>
      </w:r>
      <w:r w:rsidR="000E6B93" w:rsidRPr="00AD55B4">
        <w:rPr>
          <w:rFonts w:ascii="Times New Roman" w:hAnsi="Times New Roman" w:cs="Times New Roman"/>
          <w:b/>
          <w:bCs/>
          <w:sz w:val="24"/>
        </w:rPr>
        <w:t>2.</w:t>
      </w:r>
      <w:r w:rsidR="007A49D9">
        <w:rPr>
          <w:rFonts w:ascii="Times New Roman" w:hAnsi="Times New Roman" w:cs="Times New Roman"/>
          <w:b/>
          <w:bCs/>
          <w:sz w:val="24"/>
        </w:rPr>
        <w:t xml:space="preserve"> </w:t>
      </w:r>
      <w:r w:rsidR="00DF1712" w:rsidRPr="00AD55B4">
        <w:rPr>
          <w:rFonts w:ascii="Times New Roman" w:hAnsi="Times New Roman" w:cs="Times New Roman"/>
          <w:b/>
          <w:bCs/>
          <w:sz w:val="24"/>
        </w:rPr>
        <w:t>PASIVOS</w:t>
      </w:r>
      <w:bookmarkStart w:id="12" w:name="_Toc28337432"/>
      <w:bookmarkEnd w:id="11"/>
    </w:p>
    <w:p w14:paraId="11285C60" w14:textId="77777777" w:rsidR="00C9079F" w:rsidRDefault="00C9079F" w:rsidP="00C9079F"/>
    <w:tbl>
      <w:tblPr>
        <w:tblW w:w="5000" w:type="pct"/>
        <w:tblCellMar>
          <w:left w:w="70" w:type="dxa"/>
          <w:right w:w="70" w:type="dxa"/>
        </w:tblCellMar>
        <w:tblLook w:val="04A0" w:firstRow="1" w:lastRow="0" w:firstColumn="1" w:lastColumn="0" w:noHBand="0" w:noVBand="1"/>
      </w:tblPr>
      <w:tblGrid>
        <w:gridCol w:w="2205"/>
        <w:gridCol w:w="2043"/>
        <w:gridCol w:w="2015"/>
        <w:gridCol w:w="1550"/>
        <w:gridCol w:w="1015"/>
      </w:tblGrid>
      <w:tr w:rsidR="00853333" w:rsidRPr="00853333" w14:paraId="12ED66E1" w14:textId="77777777" w:rsidTr="00853333">
        <w:trPr>
          <w:trHeight w:val="300"/>
        </w:trPr>
        <w:tc>
          <w:tcPr>
            <w:tcW w:w="1249"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569DDE2F"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Descripción</w:t>
            </w:r>
          </w:p>
        </w:tc>
        <w:tc>
          <w:tcPr>
            <w:tcW w:w="1157" w:type="pct"/>
            <w:tcBorders>
              <w:top w:val="single" w:sz="4" w:space="0" w:color="auto"/>
              <w:left w:val="nil"/>
              <w:bottom w:val="single" w:sz="4" w:space="0" w:color="auto"/>
              <w:right w:val="single" w:sz="4" w:space="0" w:color="auto"/>
            </w:tcBorders>
            <w:shd w:val="clear" w:color="000000" w:fill="0070C0"/>
            <w:vAlign w:val="center"/>
            <w:hideMark/>
          </w:tcPr>
          <w:p w14:paraId="01618778"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Pasivos</w:t>
            </w:r>
          </w:p>
        </w:tc>
        <w:tc>
          <w:tcPr>
            <w:tcW w:w="1141" w:type="pct"/>
            <w:tcBorders>
              <w:top w:val="single" w:sz="4" w:space="0" w:color="auto"/>
              <w:left w:val="nil"/>
              <w:bottom w:val="single" w:sz="4" w:space="0" w:color="auto"/>
              <w:right w:val="single" w:sz="4" w:space="0" w:color="auto"/>
            </w:tcBorders>
            <w:shd w:val="clear" w:color="000000" w:fill="0070C0"/>
            <w:vAlign w:val="center"/>
            <w:hideMark/>
          </w:tcPr>
          <w:p w14:paraId="1596CAA2"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Pasivos</w:t>
            </w:r>
          </w:p>
        </w:tc>
        <w:tc>
          <w:tcPr>
            <w:tcW w:w="878"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54E859A1"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Variaciones</w:t>
            </w:r>
          </w:p>
        </w:tc>
        <w:tc>
          <w:tcPr>
            <w:tcW w:w="575"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70C36458"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Porcentaje</w:t>
            </w:r>
          </w:p>
        </w:tc>
      </w:tr>
      <w:tr w:rsidR="00853333" w:rsidRPr="00853333" w14:paraId="3E933426" w14:textId="77777777" w:rsidTr="00853333">
        <w:trPr>
          <w:trHeight w:val="300"/>
        </w:trPr>
        <w:tc>
          <w:tcPr>
            <w:tcW w:w="1249" w:type="pct"/>
            <w:vMerge/>
            <w:tcBorders>
              <w:top w:val="single" w:sz="4" w:space="0" w:color="auto"/>
              <w:left w:val="single" w:sz="4" w:space="0" w:color="auto"/>
              <w:bottom w:val="single" w:sz="4" w:space="0" w:color="auto"/>
              <w:right w:val="single" w:sz="4" w:space="0" w:color="auto"/>
            </w:tcBorders>
            <w:vAlign w:val="center"/>
            <w:hideMark/>
          </w:tcPr>
          <w:p w14:paraId="38907039" w14:textId="77777777" w:rsidR="00853333" w:rsidRPr="00853333" w:rsidRDefault="00853333" w:rsidP="00853333">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1157" w:type="pct"/>
            <w:tcBorders>
              <w:top w:val="nil"/>
              <w:left w:val="nil"/>
              <w:bottom w:val="single" w:sz="4" w:space="0" w:color="auto"/>
              <w:right w:val="single" w:sz="4" w:space="0" w:color="auto"/>
            </w:tcBorders>
            <w:shd w:val="clear" w:color="000000" w:fill="0070C0"/>
            <w:vAlign w:val="center"/>
            <w:hideMark/>
          </w:tcPr>
          <w:p w14:paraId="182E142D"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 xml:space="preserve">junio de 2026 ($) </w:t>
            </w:r>
          </w:p>
        </w:tc>
        <w:tc>
          <w:tcPr>
            <w:tcW w:w="1141" w:type="pct"/>
            <w:tcBorders>
              <w:top w:val="nil"/>
              <w:left w:val="nil"/>
              <w:bottom w:val="single" w:sz="4" w:space="0" w:color="auto"/>
              <w:right w:val="single" w:sz="4" w:space="0" w:color="auto"/>
            </w:tcBorders>
            <w:shd w:val="clear" w:color="000000" w:fill="0070C0"/>
            <w:vAlign w:val="center"/>
            <w:hideMark/>
          </w:tcPr>
          <w:p w14:paraId="3AC8B12E" w14:textId="77777777" w:rsidR="00853333" w:rsidRPr="00853333" w:rsidRDefault="00853333" w:rsidP="00853333">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53333">
              <w:rPr>
                <w:rFonts w:ascii="Times New Roman" w:eastAsia="Times New Roman" w:hAnsi="Times New Roman" w:cs="Times New Roman"/>
                <w:b/>
                <w:bCs/>
                <w:color w:val="FFFFFF"/>
                <w:kern w:val="0"/>
                <w:sz w:val="18"/>
                <w:szCs w:val="18"/>
                <w:lang w:eastAsia="es-CO"/>
                <w14:ligatures w14:val="none"/>
              </w:rPr>
              <w:t xml:space="preserve">marzo de 2026 ($) </w:t>
            </w:r>
          </w:p>
        </w:tc>
        <w:tc>
          <w:tcPr>
            <w:tcW w:w="878" w:type="pct"/>
            <w:vMerge/>
            <w:tcBorders>
              <w:top w:val="single" w:sz="4" w:space="0" w:color="auto"/>
              <w:left w:val="single" w:sz="4" w:space="0" w:color="auto"/>
              <w:bottom w:val="single" w:sz="4" w:space="0" w:color="auto"/>
              <w:right w:val="single" w:sz="4" w:space="0" w:color="auto"/>
            </w:tcBorders>
            <w:vAlign w:val="center"/>
            <w:hideMark/>
          </w:tcPr>
          <w:p w14:paraId="4041F958" w14:textId="77777777" w:rsidR="00853333" w:rsidRPr="00853333" w:rsidRDefault="00853333" w:rsidP="00853333">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3E077152" w14:textId="77777777" w:rsidR="00853333" w:rsidRPr="00853333" w:rsidRDefault="00853333" w:rsidP="00853333">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853333" w:rsidRPr="00853333" w14:paraId="0829DF3B" w14:textId="77777777" w:rsidTr="00853333">
        <w:trPr>
          <w:trHeight w:val="300"/>
        </w:trPr>
        <w:tc>
          <w:tcPr>
            <w:tcW w:w="1249" w:type="pct"/>
            <w:tcBorders>
              <w:top w:val="nil"/>
              <w:left w:val="single" w:sz="4" w:space="0" w:color="auto"/>
              <w:bottom w:val="single" w:sz="4" w:space="0" w:color="auto"/>
              <w:right w:val="single" w:sz="4" w:space="0" w:color="auto"/>
            </w:tcBorders>
            <w:noWrap/>
            <w:vAlign w:val="center"/>
            <w:hideMark/>
          </w:tcPr>
          <w:p w14:paraId="30447C15" w14:textId="77777777" w:rsidR="00853333" w:rsidRPr="00853333" w:rsidRDefault="00853333" w:rsidP="00853333">
            <w:pPr>
              <w:spacing w:after="0" w:line="240" w:lineRule="auto"/>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Préstamos por pagar</w:t>
            </w:r>
          </w:p>
        </w:tc>
        <w:tc>
          <w:tcPr>
            <w:tcW w:w="1157" w:type="pct"/>
            <w:tcBorders>
              <w:top w:val="nil"/>
              <w:left w:val="nil"/>
              <w:bottom w:val="single" w:sz="4" w:space="0" w:color="auto"/>
              <w:right w:val="single" w:sz="4" w:space="0" w:color="auto"/>
            </w:tcBorders>
            <w:noWrap/>
            <w:vAlign w:val="center"/>
            <w:hideMark/>
          </w:tcPr>
          <w:p w14:paraId="4E590925"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20.296.347.795.532 </w:t>
            </w:r>
          </w:p>
        </w:tc>
        <w:tc>
          <w:tcPr>
            <w:tcW w:w="1141" w:type="pct"/>
            <w:tcBorders>
              <w:top w:val="nil"/>
              <w:left w:val="nil"/>
              <w:bottom w:val="single" w:sz="4" w:space="0" w:color="auto"/>
              <w:right w:val="single" w:sz="4" w:space="0" w:color="auto"/>
            </w:tcBorders>
            <w:noWrap/>
            <w:vAlign w:val="center"/>
            <w:hideMark/>
          </w:tcPr>
          <w:p w14:paraId="48C0B046"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22.810.025.275.070 </w:t>
            </w:r>
          </w:p>
        </w:tc>
        <w:tc>
          <w:tcPr>
            <w:tcW w:w="878" w:type="pct"/>
            <w:tcBorders>
              <w:top w:val="nil"/>
              <w:left w:val="nil"/>
              <w:bottom w:val="single" w:sz="4" w:space="0" w:color="auto"/>
              <w:right w:val="single" w:sz="4" w:space="0" w:color="auto"/>
            </w:tcBorders>
            <w:noWrap/>
            <w:vAlign w:val="center"/>
            <w:hideMark/>
          </w:tcPr>
          <w:p w14:paraId="2337537C"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-2.513.677.479.538 </w:t>
            </w:r>
          </w:p>
        </w:tc>
        <w:tc>
          <w:tcPr>
            <w:tcW w:w="575" w:type="pct"/>
            <w:tcBorders>
              <w:top w:val="nil"/>
              <w:left w:val="nil"/>
              <w:bottom w:val="single" w:sz="4" w:space="0" w:color="auto"/>
              <w:right w:val="single" w:sz="4" w:space="0" w:color="auto"/>
            </w:tcBorders>
            <w:noWrap/>
            <w:vAlign w:val="center"/>
            <w:hideMark/>
          </w:tcPr>
          <w:p w14:paraId="1C8A7EA9"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-11,02%</w:t>
            </w:r>
          </w:p>
        </w:tc>
      </w:tr>
      <w:tr w:rsidR="00853333" w:rsidRPr="00853333" w14:paraId="5D141FDD" w14:textId="77777777" w:rsidTr="00853333">
        <w:trPr>
          <w:trHeight w:val="300"/>
        </w:trPr>
        <w:tc>
          <w:tcPr>
            <w:tcW w:w="1249" w:type="pct"/>
            <w:tcBorders>
              <w:top w:val="single" w:sz="4" w:space="0" w:color="auto"/>
              <w:left w:val="single" w:sz="4" w:space="0" w:color="auto"/>
              <w:bottom w:val="single" w:sz="4" w:space="0" w:color="auto"/>
              <w:right w:val="single" w:sz="4" w:space="0" w:color="auto"/>
            </w:tcBorders>
            <w:noWrap/>
            <w:vAlign w:val="center"/>
            <w:hideMark/>
          </w:tcPr>
          <w:p w14:paraId="49659900" w14:textId="77777777" w:rsidR="00853333" w:rsidRPr="00853333" w:rsidRDefault="00853333" w:rsidP="00853333">
            <w:pPr>
              <w:spacing w:after="0" w:line="240" w:lineRule="auto"/>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Cuentas por pagar</w:t>
            </w:r>
          </w:p>
        </w:tc>
        <w:tc>
          <w:tcPr>
            <w:tcW w:w="1157" w:type="pct"/>
            <w:tcBorders>
              <w:top w:val="single" w:sz="4" w:space="0" w:color="auto"/>
              <w:left w:val="nil"/>
              <w:bottom w:val="single" w:sz="4" w:space="0" w:color="auto"/>
              <w:right w:val="single" w:sz="4" w:space="0" w:color="auto"/>
            </w:tcBorders>
            <w:noWrap/>
            <w:vAlign w:val="center"/>
            <w:hideMark/>
          </w:tcPr>
          <w:p w14:paraId="59AB622D"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6.606.050.159.752 </w:t>
            </w:r>
          </w:p>
        </w:tc>
        <w:tc>
          <w:tcPr>
            <w:tcW w:w="1141" w:type="pct"/>
            <w:tcBorders>
              <w:top w:val="single" w:sz="4" w:space="0" w:color="auto"/>
              <w:left w:val="nil"/>
              <w:bottom w:val="single" w:sz="4" w:space="0" w:color="auto"/>
              <w:right w:val="single" w:sz="4" w:space="0" w:color="auto"/>
            </w:tcBorders>
            <w:noWrap/>
            <w:vAlign w:val="center"/>
            <w:hideMark/>
          </w:tcPr>
          <w:p w14:paraId="1EE235A3"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5.866.634.230.239 </w:t>
            </w:r>
          </w:p>
        </w:tc>
        <w:tc>
          <w:tcPr>
            <w:tcW w:w="878" w:type="pct"/>
            <w:tcBorders>
              <w:top w:val="single" w:sz="4" w:space="0" w:color="auto"/>
              <w:left w:val="nil"/>
              <w:bottom w:val="single" w:sz="4" w:space="0" w:color="auto"/>
              <w:right w:val="single" w:sz="4" w:space="0" w:color="auto"/>
            </w:tcBorders>
            <w:noWrap/>
            <w:vAlign w:val="center"/>
            <w:hideMark/>
          </w:tcPr>
          <w:p w14:paraId="67306729"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739.415.929.513 </w:t>
            </w:r>
          </w:p>
        </w:tc>
        <w:tc>
          <w:tcPr>
            <w:tcW w:w="575" w:type="pct"/>
            <w:tcBorders>
              <w:top w:val="single" w:sz="4" w:space="0" w:color="auto"/>
              <w:left w:val="nil"/>
              <w:bottom w:val="single" w:sz="4" w:space="0" w:color="auto"/>
              <w:right w:val="single" w:sz="4" w:space="0" w:color="auto"/>
            </w:tcBorders>
            <w:noWrap/>
            <w:vAlign w:val="center"/>
            <w:hideMark/>
          </w:tcPr>
          <w:p w14:paraId="46F26B88"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12,60%</w:t>
            </w:r>
          </w:p>
        </w:tc>
      </w:tr>
      <w:tr w:rsidR="00853333" w:rsidRPr="00853333" w14:paraId="7DEC140E" w14:textId="77777777" w:rsidTr="00853333">
        <w:trPr>
          <w:trHeight w:val="300"/>
        </w:trPr>
        <w:tc>
          <w:tcPr>
            <w:tcW w:w="1249" w:type="pct"/>
            <w:tcBorders>
              <w:top w:val="single" w:sz="4" w:space="0" w:color="auto"/>
              <w:left w:val="single" w:sz="4" w:space="0" w:color="auto"/>
              <w:bottom w:val="single" w:sz="4" w:space="0" w:color="auto"/>
              <w:right w:val="single" w:sz="4" w:space="0" w:color="auto"/>
            </w:tcBorders>
            <w:noWrap/>
            <w:vAlign w:val="center"/>
            <w:hideMark/>
          </w:tcPr>
          <w:p w14:paraId="68174ADB" w14:textId="77777777" w:rsidR="00853333" w:rsidRPr="00853333" w:rsidRDefault="00853333" w:rsidP="00853333">
            <w:pPr>
              <w:spacing w:after="0" w:line="240" w:lineRule="auto"/>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Beneficios a los empleados</w:t>
            </w:r>
          </w:p>
        </w:tc>
        <w:tc>
          <w:tcPr>
            <w:tcW w:w="1157" w:type="pct"/>
            <w:tcBorders>
              <w:top w:val="single" w:sz="4" w:space="0" w:color="auto"/>
              <w:left w:val="nil"/>
              <w:bottom w:val="single" w:sz="4" w:space="0" w:color="auto"/>
              <w:right w:val="single" w:sz="4" w:space="0" w:color="auto"/>
            </w:tcBorders>
            <w:noWrap/>
            <w:vAlign w:val="center"/>
            <w:hideMark/>
          </w:tcPr>
          <w:p w14:paraId="609FB123"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10.294.830.363 </w:t>
            </w:r>
          </w:p>
        </w:tc>
        <w:tc>
          <w:tcPr>
            <w:tcW w:w="1141" w:type="pct"/>
            <w:tcBorders>
              <w:top w:val="single" w:sz="4" w:space="0" w:color="auto"/>
              <w:left w:val="nil"/>
              <w:bottom w:val="single" w:sz="4" w:space="0" w:color="auto"/>
              <w:right w:val="single" w:sz="4" w:space="0" w:color="auto"/>
            </w:tcBorders>
            <w:noWrap/>
            <w:vAlign w:val="center"/>
            <w:hideMark/>
          </w:tcPr>
          <w:p w14:paraId="695B7609"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10.533.713.405 </w:t>
            </w:r>
          </w:p>
        </w:tc>
        <w:tc>
          <w:tcPr>
            <w:tcW w:w="878" w:type="pct"/>
            <w:tcBorders>
              <w:top w:val="single" w:sz="4" w:space="0" w:color="auto"/>
              <w:left w:val="nil"/>
              <w:bottom w:val="single" w:sz="4" w:space="0" w:color="auto"/>
              <w:right w:val="single" w:sz="4" w:space="0" w:color="auto"/>
            </w:tcBorders>
            <w:noWrap/>
            <w:vAlign w:val="center"/>
            <w:hideMark/>
          </w:tcPr>
          <w:p w14:paraId="74CC2DCE"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-238.883.042 </w:t>
            </w:r>
          </w:p>
        </w:tc>
        <w:tc>
          <w:tcPr>
            <w:tcW w:w="575" w:type="pct"/>
            <w:tcBorders>
              <w:top w:val="single" w:sz="4" w:space="0" w:color="auto"/>
              <w:left w:val="nil"/>
              <w:bottom w:val="single" w:sz="4" w:space="0" w:color="auto"/>
              <w:right w:val="single" w:sz="4" w:space="0" w:color="auto"/>
            </w:tcBorders>
            <w:noWrap/>
            <w:vAlign w:val="center"/>
            <w:hideMark/>
          </w:tcPr>
          <w:p w14:paraId="58061F50"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-2,27%</w:t>
            </w:r>
          </w:p>
        </w:tc>
      </w:tr>
      <w:tr w:rsidR="00853333" w:rsidRPr="00853333" w14:paraId="55A093A0" w14:textId="77777777" w:rsidTr="00853333">
        <w:trPr>
          <w:trHeight w:val="300"/>
        </w:trPr>
        <w:tc>
          <w:tcPr>
            <w:tcW w:w="1249" w:type="pct"/>
            <w:tcBorders>
              <w:top w:val="single" w:sz="4" w:space="0" w:color="auto"/>
              <w:left w:val="single" w:sz="4" w:space="0" w:color="auto"/>
              <w:bottom w:val="single" w:sz="4" w:space="0" w:color="auto"/>
              <w:right w:val="single" w:sz="4" w:space="0" w:color="auto"/>
            </w:tcBorders>
            <w:noWrap/>
            <w:vAlign w:val="center"/>
            <w:hideMark/>
          </w:tcPr>
          <w:p w14:paraId="64CA4EAD" w14:textId="77777777" w:rsidR="00853333" w:rsidRPr="00853333" w:rsidRDefault="00853333" w:rsidP="00853333">
            <w:pPr>
              <w:spacing w:after="0" w:line="240" w:lineRule="auto"/>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Provisiones</w:t>
            </w:r>
          </w:p>
        </w:tc>
        <w:tc>
          <w:tcPr>
            <w:tcW w:w="1157" w:type="pct"/>
            <w:tcBorders>
              <w:top w:val="single" w:sz="4" w:space="0" w:color="auto"/>
              <w:left w:val="nil"/>
              <w:bottom w:val="single" w:sz="4" w:space="0" w:color="auto"/>
              <w:right w:val="single" w:sz="4" w:space="0" w:color="auto"/>
            </w:tcBorders>
            <w:noWrap/>
            <w:vAlign w:val="center"/>
            <w:hideMark/>
          </w:tcPr>
          <w:p w14:paraId="40392AC6"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13.084.187.567.740 </w:t>
            </w:r>
          </w:p>
        </w:tc>
        <w:tc>
          <w:tcPr>
            <w:tcW w:w="1141" w:type="pct"/>
            <w:tcBorders>
              <w:top w:val="single" w:sz="4" w:space="0" w:color="auto"/>
              <w:left w:val="nil"/>
              <w:bottom w:val="single" w:sz="4" w:space="0" w:color="auto"/>
              <w:right w:val="single" w:sz="4" w:space="0" w:color="auto"/>
            </w:tcBorders>
            <w:noWrap/>
            <w:vAlign w:val="center"/>
            <w:hideMark/>
          </w:tcPr>
          <w:p w14:paraId="6C2AC54B"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8.578.073.972.482 </w:t>
            </w:r>
          </w:p>
        </w:tc>
        <w:tc>
          <w:tcPr>
            <w:tcW w:w="878" w:type="pct"/>
            <w:tcBorders>
              <w:top w:val="single" w:sz="4" w:space="0" w:color="auto"/>
              <w:left w:val="nil"/>
              <w:bottom w:val="single" w:sz="4" w:space="0" w:color="auto"/>
              <w:right w:val="single" w:sz="4" w:space="0" w:color="auto"/>
            </w:tcBorders>
            <w:noWrap/>
            <w:vAlign w:val="center"/>
            <w:hideMark/>
          </w:tcPr>
          <w:p w14:paraId="3FDFC682"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4.506.113.595.259 </w:t>
            </w:r>
          </w:p>
        </w:tc>
        <w:tc>
          <w:tcPr>
            <w:tcW w:w="575" w:type="pct"/>
            <w:tcBorders>
              <w:top w:val="single" w:sz="4" w:space="0" w:color="auto"/>
              <w:left w:val="nil"/>
              <w:bottom w:val="single" w:sz="4" w:space="0" w:color="auto"/>
              <w:right w:val="single" w:sz="4" w:space="0" w:color="auto"/>
            </w:tcBorders>
            <w:noWrap/>
            <w:vAlign w:val="center"/>
            <w:hideMark/>
          </w:tcPr>
          <w:p w14:paraId="06CF313D"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52,53%</w:t>
            </w:r>
          </w:p>
        </w:tc>
      </w:tr>
      <w:tr w:rsidR="00853333" w:rsidRPr="00853333" w14:paraId="5790292D" w14:textId="77777777" w:rsidTr="00853333">
        <w:trPr>
          <w:trHeight w:val="300"/>
        </w:trPr>
        <w:tc>
          <w:tcPr>
            <w:tcW w:w="1249" w:type="pct"/>
            <w:tcBorders>
              <w:top w:val="single" w:sz="4" w:space="0" w:color="auto"/>
              <w:left w:val="single" w:sz="4" w:space="0" w:color="auto"/>
              <w:bottom w:val="single" w:sz="4" w:space="0" w:color="auto"/>
              <w:right w:val="single" w:sz="4" w:space="0" w:color="auto"/>
            </w:tcBorders>
            <w:noWrap/>
            <w:vAlign w:val="center"/>
            <w:hideMark/>
          </w:tcPr>
          <w:p w14:paraId="0C4C503F" w14:textId="77777777" w:rsidR="00853333" w:rsidRPr="00853333" w:rsidRDefault="00853333" w:rsidP="00853333">
            <w:pPr>
              <w:spacing w:after="0" w:line="240" w:lineRule="auto"/>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Otros pasivos</w:t>
            </w:r>
          </w:p>
        </w:tc>
        <w:tc>
          <w:tcPr>
            <w:tcW w:w="1157" w:type="pct"/>
            <w:tcBorders>
              <w:top w:val="single" w:sz="4" w:space="0" w:color="auto"/>
              <w:left w:val="nil"/>
              <w:bottom w:val="single" w:sz="4" w:space="0" w:color="auto"/>
              <w:right w:val="single" w:sz="4" w:space="0" w:color="auto"/>
            </w:tcBorders>
            <w:noWrap/>
            <w:vAlign w:val="center"/>
            <w:hideMark/>
          </w:tcPr>
          <w:p w14:paraId="66AF42AC"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29.379.292.393.897 </w:t>
            </w:r>
          </w:p>
        </w:tc>
        <w:tc>
          <w:tcPr>
            <w:tcW w:w="1141" w:type="pct"/>
            <w:tcBorders>
              <w:top w:val="single" w:sz="4" w:space="0" w:color="auto"/>
              <w:left w:val="nil"/>
              <w:bottom w:val="single" w:sz="4" w:space="0" w:color="auto"/>
              <w:right w:val="single" w:sz="4" w:space="0" w:color="auto"/>
            </w:tcBorders>
            <w:noWrap/>
            <w:vAlign w:val="center"/>
            <w:hideMark/>
          </w:tcPr>
          <w:p w14:paraId="6C9DACC1"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29.425.361.132.769 </w:t>
            </w:r>
          </w:p>
        </w:tc>
        <w:tc>
          <w:tcPr>
            <w:tcW w:w="878" w:type="pct"/>
            <w:tcBorders>
              <w:top w:val="single" w:sz="4" w:space="0" w:color="auto"/>
              <w:left w:val="nil"/>
              <w:bottom w:val="single" w:sz="4" w:space="0" w:color="auto"/>
              <w:right w:val="single" w:sz="4" w:space="0" w:color="auto"/>
            </w:tcBorders>
            <w:noWrap/>
            <w:vAlign w:val="center"/>
            <w:hideMark/>
          </w:tcPr>
          <w:p w14:paraId="77F95402"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 xml:space="preserve">-46.068.738.873 </w:t>
            </w:r>
          </w:p>
        </w:tc>
        <w:tc>
          <w:tcPr>
            <w:tcW w:w="575" w:type="pct"/>
            <w:tcBorders>
              <w:top w:val="single" w:sz="4" w:space="0" w:color="auto"/>
              <w:left w:val="nil"/>
              <w:bottom w:val="single" w:sz="4" w:space="0" w:color="auto"/>
              <w:right w:val="single" w:sz="4" w:space="0" w:color="auto"/>
            </w:tcBorders>
            <w:noWrap/>
            <w:vAlign w:val="center"/>
            <w:hideMark/>
          </w:tcPr>
          <w:p w14:paraId="3318C025" w14:textId="77777777" w:rsidR="00853333" w:rsidRPr="00853333" w:rsidRDefault="00853333" w:rsidP="00853333">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53333">
              <w:rPr>
                <w:rFonts w:ascii="Times New Roman" w:eastAsia="Times New Roman" w:hAnsi="Times New Roman" w:cs="Times New Roman"/>
                <w:color w:val="000000"/>
                <w:kern w:val="0"/>
                <w:sz w:val="18"/>
                <w:szCs w:val="18"/>
                <w:lang w:eastAsia="es-CO"/>
                <w14:ligatures w14:val="none"/>
              </w:rPr>
              <w:t>-0,16%</w:t>
            </w:r>
          </w:p>
        </w:tc>
      </w:tr>
      <w:tr w:rsidR="00853333" w:rsidRPr="00853333" w14:paraId="15D3142F" w14:textId="77777777" w:rsidTr="00853333">
        <w:trPr>
          <w:trHeight w:val="300"/>
        </w:trPr>
        <w:tc>
          <w:tcPr>
            <w:tcW w:w="1249" w:type="pct"/>
            <w:tcBorders>
              <w:top w:val="single" w:sz="4" w:space="0" w:color="auto"/>
              <w:left w:val="single" w:sz="4" w:space="0" w:color="auto"/>
              <w:bottom w:val="single" w:sz="4" w:space="0" w:color="auto"/>
              <w:right w:val="single" w:sz="4" w:space="0" w:color="auto"/>
            </w:tcBorders>
            <w:noWrap/>
            <w:vAlign w:val="center"/>
            <w:hideMark/>
          </w:tcPr>
          <w:p w14:paraId="5088861A" w14:textId="70AD8294" w:rsidR="00853333" w:rsidRPr="00853333" w:rsidRDefault="00853333" w:rsidP="00853333">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roofErr w:type="gramStart"/>
            <w:r w:rsidRPr="00853333">
              <w:rPr>
                <w:rFonts w:ascii="Times New Roman" w:eastAsia="Times New Roman" w:hAnsi="Times New Roman" w:cs="Times New Roman"/>
                <w:b/>
                <w:bCs/>
                <w:color w:val="000000"/>
                <w:kern w:val="0"/>
                <w:sz w:val="18"/>
                <w:szCs w:val="18"/>
                <w:lang w:eastAsia="es-CO"/>
                <w14:ligatures w14:val="none"/>
              </w:rPr>
              <w:t>Total</w:t>
            </w:r>
            <w:proofErr w:type="gramEnd"/>
            <w:r w:rsidRPr="00853333">
              <w:rPr>
                <w:rFonts w:ascii="Times New Roman" w:eastAsia="Times New Roman" w:hAnsi="Times New Roman" w:cs="Times New Roman"/>
                <w:b/>
                <w:bCs/>
                <w:color w:val="000000"/>
                <w:kern w:val="0"/>
                <w:sz w:val="18"/>
                <w:szCs w:val="18"/>
                <w:lang w:eastAsia="es-CO"/>
                <w14:ligatures w14:val="none"/>
              </w:rPr>
              <w:t xml:space="preserve"> Pasivos</w:t>
            </w:r>
          </w:p>
        </w:tc>
        <w:tc>
          <w:tcPr>
            <w:tcW w:w="1157" w:type="pct"/>
            <w:tcBorders>
              <w:top w:val="single" w:sz="4" w:space="0" w:color="auto"/>
              <w:left w:val="nil"/>
              <w:bottom w:val="single" w:sz="4" w:space="0" w:color="auto"/>
              <w:right w:val="single" w:sz="4" w:space="0" w:color="auto"/>
            </w:tcBorders>
            <w:shd w:val="clear" w:color="000000" w:fill="D9D9D9"/>
            <w:noWrap/>
            <w:vAlign w:val="center"/>
            <w:hideMark/>
          </w:tcPr>
          <w:p w14:paraId="208D7CB9" w14:textId="77777777" w:rsidR="00853333" w:rsidRPr="00853333" w:rsidRDefault="00853333" w:rsidP="00853333">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53333">
              <w:rPr>
                <w:rFonts w:ascii="Times New Roman" w:eastAsia="Times New Roman" w:hAnsi="Times New Roman" w:cs="Times New Roman"/>
                <w:b/>
                <w:bCs/>
                <w:color w:val="000000"/>
                <w:kern w:val="0"/>
                <w:sz w:val="18"/>
                <w:szCs w:val="18"/>
                <w:lang w:eastAsia="es-CO"/>
                <w14:ligatures w14:val="none"/>
              </w:rPr>
              <w:t>69.376.172.747.283</w:t>
            </w:r>
          </w:p>
        </w:tc>
        <w:tc>
          <w:tcPr>
            <w:tcW w:w="1141" w:type="pct"/>
            <w:tcBorders>
              <w:top w:val="single" w:sz="4" w:space="0" w:color="auto"/>
              <w:left w:val="nil"/>
              <w:bottom w:val="single" w:sz="4" w:space="0" w:color="auto"/>
              <w:right w:val="single" w:sz="4" w:space="0" w:color="auto"/>
            </w:tcBorders>
            <w:shd w:val="clear" w:color="000000" w:fill="D9D9D9"/>
            <w:noWrap/>
            <w:vAlign w:val="center"/>
            <w:hideMark/>
          </w:tcPr>
          <w:p w14:paraId="6EF6808C" w14:textId="77777777" w:rsidR="00853333" w:rsidRPr="00853333" w:rsidRDefault="00853333" w:rsidP="00853333">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53333">
              <w:rPr>
                <w:rFonts w:ascii="Times New Roman" w:eastAsia="Times New Roman" w:hAnsi="Times New Roman" w:cs="Times New Roman"/>
                <w:b/>
                <w:bCs/>
                <w:color w:val="000000"/>
                <w:kern w:val="0"/>
                <w:sz w:val="18"/>
                <w:szCs w:val="18"/>
                <w:lang w:eastAsia="es-CO"/>
                <w14:ligatures w14:val="none"/>
              </w:rPr>
              <w:t>66.690.628.323.964</w:t>
            </w:r>
          </w:p>
        </w:tc>
        <w:tc>
          <w:tcPr>
            <w:tcW w:w="878" w:type="pct"/>
            <w:tcBorders>
              <w:top w:val="single" w:sz="4" w:space="0" w:color="auto"/>
              <w:left w:val="nil"/>
              <w:bottom w:val="single" w:sz="4" w:space="0" w:color="auto"/>
              <w:right w:val="single" w:sz="4" w:space="0" w:color="auto"/>
            </w:tcBorders>
            <w:shd w:val="clear" w:color="000000" w:fill="D9D9D9"/>
            <w:noWrap/>
            <w:vAlign w:val="center"/>
            <w:hideMark/>
          </w:tcPr>
          <w:p w14:paraId="01AE75AC" w14:textId="77777777" w:rsidR="00853333" w:rsidRPr="00853333" w:rsidRDefault="00853333" w:rsidP="00853333">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53333">
              <w:rPr>
                <w:rFonts w:ascii="Times New Roman" w:eastAsia="Times New Roman" w:hAnsi="Times New Roman" w:cs="Times New Roman"/>
                <w:b/>
                <w:bCs/>
                <w:color w:val="000000"/>
                <w:kern w:val="0"/>
                <w:sz w:val="18"/>
                <w:szCs w:val="18"/>
                <w:lang w:eastAsia="es-CO"/>
                <w14:ligatures w14:val="none"/>
              </w:rPr>
              <w:t>2.685.544.423.319</w:t>
            </w:r>
          </w:p>
        </w:tc>
        <w:tc>
          <w:tcPr>
            <w:tcW w:w="575" w:type="pct"/>
            <w:tcBorders>
              <w:top w:val="single" w:sz="4" w:space="0" w:color="auto"/>
              <w:left w:val="nil"/>
              <w:bottom w:val="single" w:sz="4" w:space="0" w:color="auto"/>
              <w:right w:val="single" w:sz="4" w:space="0" w:color="auto"/>
            </w:tcBorders>
            <w:shd w:val="clear" w:color="000000" w:fill="D0D0D0"/>
            <w:noWrap/>
            <w:vAlign w:val="center"/>
            <w:hideMark/>
          </w:tcPr>
          <w:p w14:paraId="1CE4EFE0" w14:textId="77777777" w:rsidR="00853333" w:rsidRPr="00853333" w:rsidRDefault="00853333" w:rsidP="00853333">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53333">
              <w:rPr>
                <w:rFonts w:ascii="Times New Roman" w:eastAsia="Times New Roman" w:hAnsi="Times New Roman" w:cs="Times New Roman"/>
                <w:b/>
                <w:bCs/>
                <w:color w:val="000000"/>
                <w:kern w:val="0"/>
                <w:sz w:val="18"/>
                <w:szCs w:val="18"/>
                <w:lang w:eastAsia="es-CO"/>
                <w14:ligatures w14:val="none"/>
              </w:rPr>
              <w:t>4,03%</w:t>
            </w:r>
          </w:p>
        </w:tc>
      </w:tr>
    </w:tbl>
    <w:p w14:paraId="27D3A06E" w14:textId="77777777" w:rsidR="002D3E9F" w:rsidRDefault="002D3E9F" w:rsidP="00C9079F"/>
    <w:p w14:paraId="3A66593B" w14:textId="0292E7DC" w:rsidR="00616BA7" w:rsidRDefault="00454ECB" w:rsidP="00616BA7">
      <w:pPr>
        <w:spacing w:after="0" w:line="240" w:lineRule="auto"/>
        <w:jc w:val="both"/>
        <w:rPr>
          <w:rFonts w:ascii="Times New Roman" w:hAnsi="Times New Roman" w:cs="Times New Roman"/>
          <w:sz w:val="24"/>
          <w:szCs w:val="24"/>
        </w:rPr>
      </w:pPr>
      <w:r w:rsidRPr="00E753B0">
        <w:rPr>
          <w:rFonts w:ascii="Times New Roman" w:hAnsi="Times New Roman" w:cs="Times New Roman"/>
          <w:sz w:val="24"/>
          <w:szCs w:val="24"/>
        </w:rPr>
        <w:t>Al 30 de junio de 2026, los pasivos de la entidad registraron un incremento del 4,03% en comparación con el cierre de marzo de 2026, lo cual representa una variación absoluta de $2.685.544.423.319</w:t>
      </w:r>
      <w:r w:rsidR="00D668AF">
        <w:rPr>
          <w:rFonts w:ascii="Times New Roman" w:hAnsi="Times New Roman" w:cs="Times New Roman"/>
          <w:sz w:val="24"/>
          <w:szCs w:val="24"/>
        </w:rPr>
        <w:t>, justificado en el aumento de las</w:t>
      </w:r>
      <w:r w:rsidRPr="00E753B0">
        <w:rPr>
          <w:rFonts w:ascii="Times New Roman" w:hAnsi="Times New Roman" w:cs="Times New Roman"/>
          <w:sz w:val="24"/>
          <w:szCs w:val="24"/>
        </w:rPr>
        <w:t xml:space="preserve"> provisiones y cuentas por pagar.</w:t>
      </w:r>
    </w:p>
    <w:p w14:paraId="2BFCC9FA" w14:textId="77777777" w:rsidR="001C12ED" w:rsidRDefault="001C12ED" w:rsidP="00616BA7">
      <w:pPr>
        <w:spacing w:after="0" w:line="240" w:lineRule="auto"/>
        <w:jc w:val="both"/>
        <w:rPr>
          <w:rFonts w:ascii="Times New Roman" w:hAnsi="Times New Roman" w:cs="Times New Roman"/>
          <w:sz w:val="24"/>
          <w:szCs w:val="24"/>
        </w:rPr>
      </w:pPr>
    </w:p>
    <w:p w14:paraId="2BE9205E" w14:textId="77777777" w:rsidR="00AB239C" w:rsidRDefault="00AB239C" w:rsidP="00616BA7">
      <w:pPr>
        <w:spacing w:after="0" w:line="240" w:lineRule="auto"/>
        <w:jc w:val="both"/>
        <w:rPr>
          <w:rFonts w:ascii="Times New Roman" w:hAnsi="Times New Roman" w:cs="Times New Roman"/>
          <w:sz w:val="24"/>
          <w:szCs w:val="24"/>
        </w:rPr>
      </w:pPr>
    </w:p>
    <w:p w14:paraId="119C5029" w14:textId="77777777" w:rsidR="00980CDD" w:rsidRDefault="00AB239C" w:rsidP="00616BA7">
      <w:pPr>
        <w:spacing w:after="0" w:line="240" w:lineRule="auto"/>
        <w:jc w:val="both"/>
        <w:rPr>
          <w:rFonts w:ascii="Times New Roman" w:hAnsi="Times New Roman" w:cs="Times New Roman"/>
          <w:b/>
          <w:bCs/>
          <w:sz w:val="24"/>
          <w:szCs w:val="24"/>
        </w:rPr>
      </w:pPr>
      <w:r w:rsidRPr="008536A4">
        <w:rPr>
          <w:rFonts w:ascii="Times New Roman" w:hAnsi="Times New Roman" w:cs="Times New Roman"/>
          <w:b/>
          <w:bCs/>
          <w:sz w:val="24"/>
          <w:szCs w:val="24"/>
        </w:rPr>
        <w:t>Provisiones:</w:t>
      </w:r>
      <w:r w:rsidR="005A3C24">
        <w:rPr>
          <w:rFonts w:ascii="Times New Roman" w:hAnsi="Times New Roman" w:cs="Times New Roman"/>
          <w:b/>
          <w:bCs/>
          <w:sz w:val="24"/>
          <w:szCs w:val="24"/>
        </w:rPr>
        <w:t xml:space="preserve"> </w:t>
      </w:r>
    </w:p>
    <w:p w14:paraId="672BB098" w14:textId="35261910" w:rsidR="00AB239C" w:rsidRDefault="005A3C24" w:rsidP="00616BA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498EBFE6" w14:textId="10A9BBFF" w:rsidR="00E2561A" w:rsidRPr="002A357F" w:rsidRDefault="00E2561A" w:rsidP="00D668AF">
      <w:pPr>
        <w:spacing w:after="0" w:line="240" w:lineRule="auto"/>
        <w:jc w:val="both"/>
        <w:rPr>
          <w:rFonts w:ascii="Times New Roman" w:hAnsi="Times New Roman" w:cs="Times New Roman"/>
          <w:sz w:val="24"/>
          <w:szCs w:val="24"/>
        </w:rPr>
      </w:pPr>
      <w:r w:rsidRPr="00E2561A">
        <w:rPr>
          <w:rFonts w:ascii="Times New Roman" w:hAnsi="Times New Roman" w:cs="Times New Roman"/>
          <w:sz w:val="24"/>
          <w:szCs w:val="24"/>
        </w:rPr>
        <w:t>Este grupo se compone de las subcuentas de provisiones civiles, administrativas, laborales y mecanismos alternativos de solución de conflictos</w:t>
      </w:r>
      <w:r w:rsidR="00D668AF">
        <w:rPr>
          <w:rFonts w:ascii="Times New Roman" w:hAnsi="Times New Roman" w:cs="Times New Roman"/>
          <w:sz w:val="24"/>
          <w:szCs w:val="24"/>
        </w:rPr>
        <w:t>, las cuales se realiza actualización semestral de los valores según la calificación a cada proceso / trámite de conformidad con</w:t>
      </w:r>
      <w:r w:rsidRPr="002A357F">
        <w:rPr>
          <w:rFonts w:ascii="Times New Roman" w:hAnsi="Times New Roman" w:cs="Times New Roman"/>
          <w:sz w:val="24"/>
          <w:szCs w:val="24"/>
        </w:rPr>
        <w:t xml:space="preserve"> la metodología de valoración de pasivos contingentes adoptada mediante la Resolución ANI No. 20247010010885 del 27 de agosto de 2024</w:t>
      </w:r>
    </w:p>
    <w:p w14:paraId="0464B5D2" w14:textId="231B8DA8" w:rsidR="00E2561A" w:rsidRPr="00E2561A" w:rsidRDefault="00E2561A" w:rsidP="00E2561A">
      <w:pPr>
        <w:spacing w:after="0" w:line="240" w:lineRule="auto"/>
        <w:jc w:val="both"/>
        <w:rPr>
          <w:rFonts w:ascii="Times New Roman" w:hAnsi="Times New Roman" w:cs="Times New Roman"/>
          <w:b/>
          <w:bCs/>
          <w:sz w:val="24"/>
          <w:szCs w:val="24"/>
        </w:rPr>
      </w:pPr>
    </w:p>
    <w:p w14:paraId="0859E706" w14:textId="77777777" w:rsidR="00E2561A" w:rsidRDefault="00E2561A" w:rsidP="00616BA7">
      <w:pPr>
        <w:spacing w:after="0" w:line="240" w:lineRule="auto"/>
        <w:jc w:val="both"/>
        <w:rPr>
          <w:rFonts w:ascii="Times New Roman" w:hAnsi="Times New Roman" w:cs="Times New Roman"/>
          <w:b/>
          <w:bCs/>
          <w:sz w:val="24"/>
          <w:szCs w:val="24"/>
        </w:rPr>
      </w:pPr>
    </w:p>
    <w:p w14:paraId="6D2AD551" w14:textId="77777777" w:rsidR="00A95544" w:rsidRDefault="00A95544" w:rsidP="00A95544">
      <w:pPr>
        <w:jc w:val="both"/>
        <w:rPr>
          <w:rFonts w:ascii="Times New Roman" w:eastAsia="Times New Roman" w:hAnsi="Times New Roman" w:cs="Times New Roman"/>
          <w:sz w:val="24"/>
          <w:szCs w:val="24"/>
          <w:lang w:eastAsia="es-CO"/>
        </w:rPr>
      </w:pPr>
      <w:r w:rsidRPr="00072916">
        <w:rPr>
          <w:rFonts w:ascii="Times New Roman" w:eastAsia="Times New Roman" w:hAnsi="Times New Roman" w:cs="Times New Roman"/>
          <w:sz w:val="24"/>
          <w:szCs w:val="24"/>
          <w:lang w:eastAsia="es-CO"/>
        </w:rPr>
        <w:t xml:space="preserve">Se registró la actualización por valor total de $190.878.093.961 en 88 procesos judiciales, con corte al 30 de junio de 2026, frente a los saldos reportados al 31 de diciembre de 2025. Esta información fue reportada mediante el </w:t>
      </w:r>
      <w:proofErr w:type="spellStart"/>
      <w:r w:rsidRPr="00072916">
        <w:rPr>
          <w:rFonts w:ascii="Times New Roman" w:eastAsia="Times New Roman" w:hAnsi="Times New Roman" w:cs="Times New Roman"/>
          <w:sz w:val="24"/>
          <w:szCs w:val="24"/>
          <w:lang w:eastAsia="es-CO"/>
        </w:rPr>
        <w:t>eKOGUI</w:t>
      </w:r>
      <w:proofErr w:type="spellEnd"/>
      <w:r w:rsidRPr="00072916">
        <w:rPr>
          <w:rFonts w:ascii="Times New Roman" w:eastAsia="Times New Roman" w:hAnsi="Times New Roman" w:cs="Times New Roman"/>
          <w:sz w:val="24"/>
          <w:szCs w:val="24"/>
          <w:lang w:eastAsia="es-CO"/>
        </w:rPr>
        <w:t xml:space="preserve"> - Reporte de Información General de Procesos Judiciales de la Entidad (Activos y Terminados), remitido por el Coordinador del Grupo Interno de Trabajo de Defensa Judicial de la Vicepresidencia Jurídica, mediante Radicado ANI No. 20267010144843 del 22 de julio de 2026. La contrapartida de esta actualización se registró en la subcuenta contable 5.3.68 – Provisión Litigios y Demandas.</w:t>
      </w:r>
    </w:p>
    <w:p w14:paraId="41CD2A29" w14:textId="77777777" w:rsidR="00D668AF" w:rsidRDefault="00D668AF" w:rsidP="00A95544">
      <w:pPr>
        <w:spacing w:after="0" w:line="240" w:lineRule="auto"/>
        <w:jc w:val="both"/>
        <w:rPr>
          <w:rFonts w:ascii="Times New Roman" w:hAnsi="Times New Roman" w:cs="Times New Roman"/>
          <w:sz w:val="24"/>
          <w:szCs w:val="24"/>
        </w:rPr>
      </w:pPr>
    </w:p>
    <w:p w14:paraId="4EA9EB2C" w14:textId="76D73E42" w:rsidR="003D5FC5" w:rsidRDefault="00A95544" w:rsidP="00A95544">
      <w:pPr>
        <w:spacing w:after="0" w:line="240" w:lineRule="auto"/>
        <w:jc w:val="both"/>
        <w:rPr>
          <w:rFonts w:ascii="Times New Roman" w:hAnsi="Times New Roman" w:cs="Times New Roman"/>
          <w:color w:val="000000"/>
          <w:sz w:val="24"/>
          <w:szCs w:val="24"/>
        </w:rPr>
      </w:pPr>
      <w:r w:rsidRPr="00A01EB1">
        <w:rPr>
          <w:rFonts w:ascii="Times New Roman" w:hAnsi="Times New Roman" w:cs="Times New Roman"/>
          <w:sz w:val="24"/>
          <w:szCs w:val="24"/>
        </w:rPr>
        <w:t>Adicionalmente, se canceló contablemente el valor de $</w:t>
      </w:r>
      <w:r>
        <w:rPr>
          <w:rFonts w:ascii="Times New Roman" w:hAnsi="Times New Roman" w:cs="Times New Roman"/>
          <w:sz w:val="24"/>
          <w:szCs w:val="24"/>
        </w:rPr>
        <w:t xml:space="preserve">7.685.056.407 registrado en la subcuenta </w:t>
      </w:r>
      <w:r w:rsidRPr="004D7C41">
        <w:rPr>
          <w:rFonts w:ascii="Times New Roman" w:hAnsi="Times New Roman" w:cs="Times New Roman"/>
          <w:sz w:val="24"/>
          <w:szCs w:val="24"/>
        </w:rPr>
        <w:t>2.7.01</w:t>
      </w:r>
      <w:r>
        <w:rPr>
          <w:rFonts w:ascii="Times New Roman" w:hAnsi="Times New Roman" w:cs="Times New Roman"/>
          <w:sz w:val="24"/>
          <w:szCs w:val="24"/>
        </w:rPr>
        <w:t xml:space="preserve"> </w:t>
      </w:r>
      <w:r w:rsidRPr="0031617D">
        <w:rPr>
          <w:rFonts w:ascii="Times New Roman" w:eastAsia="Times New Roman" w:hAnsi="Times New Roman" w:cs="Times New Roman"/>
          <w:sz w:val="24"/>
          <w:szCs w:val="24"/>
          <w:lang w:eastAsia="es-CO"/>
        </w:rPr>
        <w:t xml:space="preserve">Litigios </w:t>
      </w:r>
      <w:r>
        <w:rPr>
          <w:rFonts w:ascii="Times New Roman" w:eastAsia="Times New Roman" w:hAnsi="Times New Roman" w:cs="Times New Roman"/>
          <w:sz w:val="24"/>
          <w:szCs w:val="24"/>
          <w:lang w:eastAsia="es-CO"/>
        </w:rPr>
        <w:t xml:space="preserve">y </w:t>
      </w:r>
      <w:r w:rsidRPr="0031617D">
        <w:rPr>
          <w:rFonts w:ascii="Times New Roman" w:eastAsia="Times New Roman" w:hAnsi="Times New Roman" w:cs="Times New Roman"/>
          <w:sz w:val="24"/>
          <w:szCs w:val="24"/>
          <w:lang w:eastAsia="es-CO"/>
        </w:rPr>
        <w:t>Demandas</w:t>
      </w:r>
      <w:r>
        <w:rPr>
          <w:rFonts w:ascii="Times New Roman" w:eastAsia="Times New Roman" w:hAnsi="Times New Roman" w:cs="Times New Roman"/>
          <w:sz w:val="24"/>
          <w:szCs w:val="24"/>
          <w:lang w:eastAsia="es-CO"/>
        </w:rPr>
        <w:t xml:space="preserve">, </w:t>
      </w:r>
      <w:r>
        <w:rPr>
          <w:rFonts w:ascii="Times New Roman" w:hAnsi="Times New Roman" w:cs="Times New Roman"/>
          <w:sz w:val="24"/>
          <w:szCs w:val="24"/>
        </w:rPr>
        <w:t xml:space="preserve">producto de la </w:t>
      </w:r>
      <w:r w:rsidRPr="00A01EB1">
        <w:rPr>
          <w:rFonts w:ascii="Times New Roman" w:hAnsi="Times New Roman" w:cs="Times New Roman"/>
          <w:color w:val="000000"/>
          <w:sz w:val="24"/>
          <w:szCs w:val="24"/>
        </w:rPr>
        <w:t>terminación</w:t>
      </w:r>
      <w:r>
        <w:rPr>
          <w:rFonts w:ascii="Times New Roman" w:hAnsi="Times New Roman" w:cs="Times New Roman"/>
          <w:color w:val="000000"/>
          <w:sz w:val="24"/>
          <w:szCs w:val="24"/>
        </w:rPr>
        <w:t xml:space="preserve"> favorable </w:t>
      </w:r>
      <w:r w:rsidRPr="00A01EB1">
        <w:rPr>
          <w:rFonts w:ascii="Times New Roman" w:hAnsi="Times New Roman" w:cs="Times New Roman"/>
          <w:color w:val="000000"/>
          <w:sz w:val="24"/>
          <w:szCs w:val="24"/>
        </w:rPr>
        <w:t>para la entidad</w:t>
      </w:r>
      <w:r>
        <w:rPr>
          <w:rFonts w:ascii="Times New Roman" w:eastAsia="Times New Roman" w:hAnsi="Times New Roman" w:cs="Times New Roman"/>
          <w:sz w:val="24"/>
          <w:szCs w:val="24"/>
          <w:lang w:eastAsia="es-CO"/>
        </w:rPr>
        <w:t xml:space="preserve"> y su contrapartida en la </w:t>
      </w:r>
      <w:r w:rsidRPr="0031617D">
        <w:rPr>
          <w:rFonts w:ascii="Times New Roman" w:eastAsia="Times New Roman" w:hAnsi="Times New Roman" w:cs="Times New Roman"/>
          <w:sz w:val="24"/>
          <w:szCs w:val="24"/>
          <w:lang w:eastAsia="es-CO"/>
        </w:rPr>
        <w:t>4.8.31.01.001</w:t>
      </w:r>
      <w:r>
        <w:rPr>
          <w:rFonts w:ascii="Times New Roman" w:eastAsia="Times New Roman" w:hAnsi="Times New Roman" w:cs="Times New Roman"/>
          <w:sz w:val="24"/>
          <w:szCs w:val="24"/>
          <w:lang w:eastAsia="es-CO"/>
        </w:rPr>
        <w:t xml:space="preserve"> Reversión de provisiones </w:t>
      </w:r>
      <w:r w:rsidRPr="0031617D">
        <w:rPr>
          <w:rFonts w:ascii="Times New Roman" w:eastAsia="Times New Roman" w:hAnsi="Times New Roman" w:cs="Times New Roman"/>
          <w:sz w:val="24"/>
          <w:szCs w:val="24"/>
          <w:lang w:eastAsia="es-CO"/>
        </w:rPr>
        <w:t>Litigios y demandas</w:t>
      </w:r>
      <w:r>
        <w:rPr>
          <w:rFonts w:ascii="Times New Roman" w:eastAsia="Times New Roman" w:hAnsi="Times New Roman" w:cs="Times New Roman"/>
          <w:sz w:val="24"/>
          <w:szCs w:val="24"/>
          <w:lang w:eastAsia="es-CO"/>
        </w:rPr>
        <w:t xml:space="preserve">, </w:t>
      </w:r>
      <w:r>
        <w:rPr>
          <w:rFonts w:ascii="Times New Roman" w:hAnsi="Times New Roman" w:cs="Times New Roman"/>
          <w:sz w:val="24"/>
          <w:szCs w:val="24"/>
        </w:rPr>
        <w:t xml:space="preserve">producto de la </w:t>
      </w:r>
      <w:r w:rsidRPr="00A01EB1">
        <w:rPr>
          <w:rFonts w:ascii="Times New Roman" w:hAnsi="Times New Roman" w:cs="Times New Roman"/>
          <w:color w:val="000000"/>
          <w:sz w:val="24"/>
          <w:szCs w:val="24"/>
        </w:rPr>
        <w:t>terminación</w:t>
      </w:r>
      <w:r>
        <w:rPr>
          <w:rFonts w:ascii="Times New Roman" w:hAnsi="Times New Roman" w:cs="Times New Roman"/>
          <w:color w:val="000000"/>
          <w:sz w:val="24"/>
          <w:szCs w:val="24"/>
        </w:rPr>
        <w:t>.</w:t>
      </w:r>
    </w:p>
    <w:p w14:paraId="49953C10" w14:textId="77777777" w:rsidR="00ED029E" w:rsidRPr="00ED029E" w:rsidRDefault="00ED029E" w:rsidP="00A95544">
      <w:pPr>
        <w:spacing w:after="0" w:line="240" w:lineRule="auto"/>
        <w:jc w:val="both"/>
        <w:rPr>
          <w:rFonts w:ascii="Times New Roman" w:hAnsi="Times New Roman" w:cs="Times New Roman"/>
          <w:sz w:val="24"/>
          <w:szCs w:val="24"/>
        </w:rPr>
      </w:pPr>
    </w:p>
    <w:p w14:paraId="234E0E91" w14:textId="77777777" w:rsidR="00226222" w:rsidRDefault="00226222" w:rsidP="00616BA7">
      <w:pPr>
        <w:spacing w:after="0" w:line="240" w:lineRule="auto"/>
        <w:jc w:val="both"/>
        <w:rPr>
          <w:rFonts w:ascii="Times New Roman" w:hAnsi="Times New Roman" w:cs="Times New Roman"/>
          <w:sz w:val="24"/>
          <w:szCs w:val="24"/>
        </w:rPr>
      </w:pPr>
    </w:p>
    <w:p w14:paraId="097EC06C" w14:textId="23922649" w:rsidR="00CF005A" w:rsidRPr="00D668AF" w:rsidRDefault="00D668AF" w:rsidP="00D668AF">
      <w:pPr>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Por otra parte</w:t>
      </w:r>
      <w:r w:rsidR="00CF005A" w:rsidRPr="00D668AF">
        <w:rPr>
          <w:rFonts w:ascii="Times New Roman" w:eastAsia="Times New Roman" w:hAnsi="Times New Roman" w:cs="Times New Roman"/>
          <w:sz w:val="24"/>
          <w:szCs w:val="24"/>
          <w:lang w:eastAsia="es-CO"/>
        </w:rPr>
        <w:t xml:space="preserve">, en la subcuenta contable 279015001 Mecanismos alternativos de solución de conflictos, se registró la actualización por valor neto de $5.405.586.968.916, de los trámites arbitrales con corte a 30 de junio de 2026, reportados en el formato GEJU-F-010 Reporte Trámites Arbitrales con corte a 30 de junio de 2026 y remitido por el Coordinador del Grupo </w:t>
      </w:r>
      <w:r w:rsidR="00CF005A" w:rsidRPr="00D668AF">
        <w:rPr>
          <w:rFonts w:ascii="Times New Roman" w:eastAsia="Times New Roman" w:hAnsi="Times New Roman" w:cs="Times New Roman"/>
          <w:sz w:val="24"/>
          <w:szCs w:val="24"/>
          <w:lang w:eastAsia="es-CO"/>
        </w:rPr>
        <w:lastRenderedPageBreak/>
        <w:t>Interno de Trabajo de Defensa Judicial de la Vicepresidencia Jurídica, mediante el Radicado ANI No.: 20267010147413 del 27 de julio de 2026. La contrapartida de la actualización de los procesos arbitrales se produjo en la subcuenta contable 537302001 Mecanismos alternativos de solución de conflictos y subcuenta contable 483190001 Provisiones diversas.</w:t>
      </w:r>
    </w:p>
    <w:p w14:paraId="5EA8A1E2" w14:textId="77777777" w:rsidR="00CF005A" w:rsidRPr="00D668AF" w:rsidRDefault="00CF005A" w:rsidP="00D668AF">
      <w:pPr>
        <w:jc w:val="both"/>
        <w:rPr>
          <w:rFonts w:ascii="Times New Roman" w:eastAsia="Times New Roman" w:hAnsi="Times New Roman" w:cs="Times New Roman"/>
          <w:sz w:val="24"/>
          <w:szCs w:val="24"/>
          <w:lang w:eastAsia="es-CO"/>
        </w:rPr>
      </w:pPr>
      <w:r w:rsidRPr="00D668AF">
        <w:rPr>
          <w:rFonts w:ascii="Times New Roman" w:eastAsia="Times New Roman" w:hAnsi="Times New Roman" w:cs="Times New Roman"/>
          <w:sz w:val="24"/>
          <w:szCs w:val="24"/>
          <w:lang w:eastAsia="es-CO"/>
        </w:rPr>
        <w:t>Esta cuenta, se afectó para atender posibles obligaciones a cargo de la entidad por demandas en contra, informadas con calificación del riesgo “Alto” en el formato mencionado.</w:t>
      </w:r>
    </w:p>
    <w:p w14:paraId="06575337" w14:textId="7ACDAA93" w:rsidR="00CF005A" w:rsidRPr="00D668AF" w:rsidRDefault="00CF005A" w:rsidP="00D668AF">
      <w:pPr>
        <w:jc w:val="both"/>
        <w:rPr>
          <w:rFonts w:ascii="Times New Roman" w:eastAsia="Times New Roman" w:hAnsi="Times New Roman" w:cs="Times New Roman"/>
          <w:sz w:val="24"/>
          <w:szCs w:val="24"/>
          <w:lang w:eastAsia="es-CO"/>
        </w:rPr>
      </w:pPr>
      <w:r w:rsidRPr="00D668AF">
        <w:rPr>
          <w:rFonts w:ascii="Times New Roman" w:eastAsia="Times New Roman" w:hAnsi="Times New Roman" w:cs="Times New Roman"/>
          <w:sz w:val="24"/>
          <w:szCs w:val="24"/>
          <w:lang w:eastAsia="es-CO"/>
        </w:rPr>
        <w:t>Adicionalmente, se canceló contablemente el valor de $1.091.683.792.413 registrado en la subcuenta contable 279015001 Mecanismos alternativos de solución de conflictos, producto de las terminaciones desfavorables para la entidad de los laudos arbitrales que tuvieran ejecutoria en el segundo trimestre de 2026, y que fueron reconocidos contablemente en la cuenta por pagar por el valor de la condena impuesta a la entidad.</w:t>
      </w:r>
    </w:p>
    <w:p w14:paraId="2AB4CA6C" w14:textId="77777777" w:rsidR="00DB1968" w:rsidRPr="00D668AF" w:rsidRDefault="00DB1968" w:rsidP="00616BA7">
      <w:pPr>
        <w:spacing w:after="0" w:line="240" w:lineRule="auto"/>
        <w:jc w:val="both"/>
        <w:rPr>
          <w:rFonts w:ascii="Times New Roman" w:eastAsia="Times New Roman" w:hAnsi="Times New Roman" w:cs="Times New Roman"/>
          <w:sz w:val="24"/>
          <w:szCs w:val="24"/>
          <w:lang w:eastAsia="es-CO"/>
        </w:rPr>
      </w:pPr>
    </w:p>
    <w:p w14:paraId="058B0F1A" w14:textId="77777777" w:rsidR="00DB1968" w:rsidRDefault="00DB1968" w:rsidP="00616BA7">
      <w:pPr>
        <w:spacing w:after="0" w:line="240" w:lineRule="auto"/>
        <w:jc w:val="both"/>
        <w:rPr>
          <w:rFonts w:ascii="Times New Roman" w:hAnsi="Times New Roman" w:cs="Times New Roman"/>
          <w:sz w:val="24"/>
          <w:szCs w:val="24"/>
        </w:rPr>
      </w:pPr>
    </w:p>
    <w:p w14:paraId="62507B89" w14:textId="77777777" w:rsidR="000C64B1" w:rsidRDefault="00AF3DC2" w:rsidP="000F66D2">
      <w:pPr>
        <w:jc w:val="both"/>
        <w:rPr>
          <w:rFonts w:ascii="Times New Roman" w:hAnsi="Times New Roman" w:cs="Times New Roman"/>
          <w:color w:val="000000"/>
          <w:sz w:val="24"/>
          <w:szCs w:val="24"/>
        </w:rPr>
      </w:pPr>
      <w:r w:rsidRPr="00DB1968">
        <w:rPr>
          <w:rFonts w:ascii="Times New Roman" w:hAnsi="Times New Roman" w:cs="Times New Roman"/>
          <w:sz w:val="24"/>
          <w:szCs w:val="24"/>
        </w:rPr>
        <w:t>En el grupo</w:t>
      </w:r>
      <w:r w:rsidRPr="004A78E1">
        <w:rPr>
          <w:rFonts w:ascii="Times New Roman" w:hAnsi="Times New Roman" w:cs="Times New Roman"/>
          <w:b/>
          <w:bCs/>
          <w:sz w:val="24"/>
          <w:szCs w:val="24"/>
        </w:rPr>
        <w:t xml:space="preserve"> </w:t>
      </w:r>
      <w:r w:rsidR="00776549" w:rsidRPr="004A78E1">
        <w:rPr>
          <w:rFonts w:ascii="Times New Roman" w:hAnsi="Times New Roman" w:cs="Times New Roman"/>
          <w:b/>
          <w:bCs/>
          <w:i/>
          <w:iCs/>
          <w:sz w:val="24"/>
          <w:szCs w:val="24"/>
        </w:rPr>
        <w:t>C</w:t>
      </w:r>
      <w:r w:rsidR="004C7843" w:rsidRPr="004A78E1">
        <w:rPr>
          <w:rFonts w:ascii="Times New Roman" w:hAnsi="Times New Roman" w:cs="Times New Roman"/>
          <w:b/>
          <w:bCs/>
          <w:i/>
          <w:iCs/>
          <w:sz w:val="24"/>
          <w:szCs w:val="24"/>
        </w:rPr>
        <w:t>uentas por pagar</w:t>
      </w:r>
      <w:r w:rsidR="004C7843" w:rsidRPr="004A78E1">
        <w:rPr>
          <w:rFonts w:ascii="Times New Roman" w:hAnsi="Times New Roman" w:cs="Times New Roman"/>
          <w:b/>
          <w:bCs/>
          <w:sz w:val="24"/>
          <w:szCs w:val="24"/>
        </w:rPr>
        <w:t xml:space="preserve"> – Créditos judiciales</w:t>
      </w:r>
      <w:r w:rsidR="008049C2" w:rsidRPr="004A78E1">
        <w:rPr>
          <w:rFonts w:ascii="Times New Roman" w:hAnsi="Times New Roman" w:cs="Times New Roman"/>
          <w:b/>
          <w:bCs/>
          <w:sz w:val="24"/>
          <w:szCs w:val="24"/>
        </w:rPr>
        <w:t xml:space="preserve">- </w:t>
      </w:r>
      <w:r w:rsidR="000F66D2" w:rsidRPr="004A78E1">
        <w:rPr>
          <w:rFonts w:ascii="Times New Roman" w:hAnsi="Times New Roman" w:cs="Times New Roman"/>
          <w:b/>
          <w:bCs/>
          <w:color w:val="000000"/>
          <w:sz w:val="24"/>
          <w:szCs w:val="24"/>
        </w:rPr>
        <w:t>Sentencias</w:t>
      </w:r>
      <w:r w:rsidR="000F66D2">
        <w:rPr>
          <w:rFonts w:ascii="Times New Roman" w:hAnsi="Times New Roman" w:cs="Times New Roman"/>
          <w:color w:val="000000"/>
          <w:sz w:val="24"/>
          <w:szCs w:val="24"/>
        </w:rPr>
        <w:t xml:space="preserve">; </w:t>
      </w:r>
    </w:p>
    <w:p w14:paraId="4ED49DE0" w14:textId="6CCDE805" w:rsidR="000C64B1" w:rsidRPr="00ED029E" w:rsidRDefault="000C64B1" w:rsidP="000F66D2">
      <w:pPr>
        <w:jc w:val="both"/>
        <w:rPr>
          <w:rFonts w:ascii="Times New Roman" w:hAnsi="Times New Roman" w:cs="Times New Roman"/>
          <w:sz w:val="24"/>
          <w:szCs w:val="24"/>
        </w:rPr>
      </w:pPr>
      <w:r w:rsidRPr="00717E72">
        <w:rPr>
          <w:rFonts w:ascii="Times New Roman" w:hAnsi="Times New Roman" w:cs="Times New Roman"/>
          <w:sz w:val="24"/>
          <w:szCs w:val="24"/>
        </w:rPr>
        <w:t>Durante e</w:t>
      </w:r>
      <w:r w:rsidR="00D668AF">
        <w:rPr>
          <w:rFonts w:ascii="Times New Roman" w:hAnsi="Times New Roman" w:cs="Times New Roman"/>
          <w:sz w:val="24"/>
          <w:szCs w:val="24"/>
        </w:rPr>
        <w:t>ste</w:t>
      </w:r>
      <w:r w:rsidRPr="00717E72">
        <w:rPr>
          <w:rFonts w:ascii="Times New Roman" w:hAnsi="Times New Roman" w:cs="Times New Roman"/>
          <w:sz w:val="24"/>
          <w:szCs w:val="24"/>
        </w:rPr>
        <w:t xml:space="preserve"> periodo se efectuó el reconocimiento contable de los créditos judiciales y el posterior pago de los procesos </w:t>
      </w:r>
      <w:r w:rsidR="00DE6545" w:rsidRPr="00717E72">
        <w:rPr>
          <w:rFonts w:ascii="Times New Roman" w:hAnsi="Times New Roman" w:cs="Times New Roman"/>
          <w:sz w:val="24"/>
          <w:szCs w:val="24"/>
        </w:rPr>
        <w:t>desfavorables</w:t>
      </w:r>
      <w:r w:rsidRPr="00717E72">
        <w:rPr>
          <w:rFonts w:ascii="Times New Roman" w:hAnsi="Times New Roman" w:cs="Times New Roman"/>
          <w:sz w:val="24"/>
          <w:szCs w:val="24"/>
        </w:rPr>
        <w:t xml:space="preserve"> en contra de la entidad.</w:t>
      </w:r>
      <w:r w:rsidR="00DE6545" w:rsidRPr="00717E72">
        <w:rPr>
          <w:rFonts w:ascii="Times New Roman" w:hAnsi="Times New Roman" w:cs="Times New Roman"/>
          <w:sz w:val="24"/>
          <w:szCs w:val="24"/>
        </w:rPr>
        <w:t xml:space="preserve"> </w:t>
      </w:r>
      <w:r w:rsidRPr="00717E72">
        <w:rPr>
          <w:rFonts w:ascii="Times New Roman" w:hAnsi="Times New Roman" w:cs="Times New Roman"/>
          <w:sz w:val="24"/>
          <w:szCs w:val="24"/>
        </w:rPr>
        <w:t xml:space="preserve"> Al respecto, y en estricto cumplimiento del numeral 2.6 de la Resolución 080 de 2021 de la Contaduría General de la Nación, una vez ejecutoriada la liquidación de la sentencia condenatoria, la Agencia procede a registrar el crédito judicialmente reconocido bajo el rubro de cuentas por pagar. </w:t>
      </w:r>
      <w:r w:rsidR="00893B62">
        <w:rPr>
          <w:rFonts w:ascii="Times New Roman" w:hAnsi="Times New Roman" w:cs="Times New Roman"/>
          <w:sz w:val="24"/>
          <w:szCs w:val="24"/>
        </w:rPr>
        <w:t xml:space="preserve">  </w:t>
      </w:r>
      <w:r w:rsidRPr="00717E72">
        <w:rPr>
          <w:rFonts w:ascii="Times New Roman" w:hAnsi="Times New Roman" w:cs="Times New Roman"/>
          <w:sz w:val="24"/>
          <w:szCs w:val="24"/>
        </w:rPr>
        <w:t>En virtud de lo anterior, se detallan a continuación los movimientos de mayor materialidad y representatividad:</w:t>
      </w:r>
    </w:p>
    <w:p w14:paraId="1BBF61A6" w14:textId="77777777" w:rsidR="000F66D2" w:rsidRDefault="000F66D2">
      <w:pPr>
        <w:pStyle w:val="Prrafodelista"/>
        <w:numPr>
          <w:ilvl w:val="0"/>
          <w:numId w:val="12"/>
        </w:numPr>
        <w:spacing w:after="160" w:line="259" w:lineRule="auto"/>
        <w:jc w:val="both"/>
        <w:rPr>
          <w:color w:val="000000"/>
        </w:rPr>
      </w:pPr>
      <w:r w:rsidRPr="00396787">
        <w:rPr>
          <w:color w:val="000000"/>
        </w:rPr>
        <w:t xml:space="preserve">Por valor de $395.462.637 se reconoció y pagó el crédito judicial correspondiente a la Resolución No. 20267010003215 del 27 de marzo de 2024, </w:t>
      </w:r>
      <w:r w:rsidRPr="00396787">
        <w:rPr>
          <w:i/>
          <w:iCs/>
          <w:color w:val="000000"/>
        </w:rPr>
        <w:t>"Por la cual se ordena el pago de la condena impuesta a la Agencia Nacional de Infraestructura"</w:t>
      </w:r>
      <w:r w:rsidRPr="00396787">
        <w:rPr>
          <w:color w:val="000000"/>
        </w:rPr>
        <w:t xml:space="preserve">, dentro del proceso con radicado 68001333301420130045300-02, demandantes Héctor Josué Mayorga Gómez y otros, identificado en el sistema </w:t>
      </w:r>
      <w:proofErr w:type="spellStart"/>
      <w:r w:rsidRPr="00396787">
        <w:rPr>
          <w:color w:val="000000"/>
        </w:rPr>
        <w:t>Ekogui</w:t>
      </w:r>
      <w:proofErr w:type="spellEnd"/>
      <w:r w:rsidRPr="00396787">
        <w:rPr>
          <w:color w:val="000000"/>
        </w:rPr>
        <w:t xml:space="preserve"> con el No. 479666. El proceso se encuentra en estado terminado, con sentencia de segunda instancia desfavorable, la cual quedó ejecutoriada del 8 de octubre de 2024.</w:t>
      </w:r>
    </w:p>
    <w:p w14:paraId="1811CC23" w14:textId="77777777" w:rsidR="000F66D2" w:rsidRPr="00396787" w:rsidRDefault="000F66D2" w:rsidP="000F66D2">
      <w:pPr>
        <w:ind w:left="360"/>
        <w:jc w:val="both"/>
        <w:rPr>
          <w:rFonts w:ascii="Times New Roman" w:hAnsi="Times New Roman" w:cs="Times New Roman"/>
          <w:color w:val="000000"/>
          <w:sz w:val="24"/>
          <w:szCs w:val="24"/>
        </w:rPr>
      </w:pPr>
      <w:r w:rsidRPr="00396787">
        <w:rPr>
          <w:rFonts w:ascii="Times New Roman" w:hAnsi="Times New Roman" w:cs="Times New Roman"/>
          <w:color w:val="000000" w:themeColor="text1"/>
          <w:sz w:val="24"/>
          <w:szCs w:val="24"/>
        </w:rPr>
        <w:t>Su contrapartida se produjo en la subcuenta contable 246002001 Sentencias por valor de $ 415</w:t>
      </w:r>
      <w:r>
        <w:rPr>
          <w:rFonts w:ascii="Times New Roman" w:hAnsi="Times New Roman" w:cs="Times New Roman"/>
          <w:color w:val="000000" w:themeColor="text1"/>
          <w:sz w:val="24"/>
          <w:szCs w:val="24"/>
        </w:rPr>
        <w:t>.</w:t>
      </w:r>
      <w:r w:rsidRPr="00396787">
        <w:rPr>
          <w:rFonts w:ascii="Times New Roman" w:hAnsi="Times New Roman" w:cs="Times New Roman"/>
          <w:color w:val="000000" w:themeColor="text1"/>
          <w:sz w:val="24"/>
          <w:szCs w:val="24"/>
        </w:rPr>
        <w:t>939</w:t>
      </w:r>
      <w:r>
        <w:rPr>
          <w:rFonts w:ascii="Times New Roman" w:hAnsi="Times New Roman" w:cs="Times New Roman"/>
          <w:color w:val="000000" w:themeColor="text1"/>
          <w:sz w:val="24"/>
          <w:szCs w:val="24"/>
        </w:rPr>
        <w:t>.</w:t>
      </w:r>
      <w:r w:rsidRPr="00396787">
        <w:rPr>
          <w:rFonts w:ascii="Times New Roman" w:hAnsi="Times New Roman" w:cs="Times New Roman"/>
          <w:color w:val="000000" w:themeColor="text1"/>
          <w:sz w:val="24"/>
          <w:szCs w:val="24"/>
        </w:rPr>
        <w:t>860,27</w:t>
      </w:r>
      <w:r>
        <w:rPr>
          <w:rFonts w:ascii="Times New Roman" w:hAnsi="Times New Roman" w:cs="Times New Roman"/>
          <w:color w:val="000000" w:themeColor="text1"/>
          <w:sz w:val="24"/>
          <w:szCs w:val="24"/>
        </w:rPr>
        <w:t xml:space="preserve"> </w:t>
      </w:r>
      <w:r w:rsidRPr="00396787">
        <w:rPr>
          <w:rFonts w:ascii="Times New Roman" w:hAnsi="Times New Roman" w:cs="Times New Roman"/>
          <w:color w:val="000000" w:themeColor="text1"/>
          <w:sz w:val="24"/>
          <w:szCs w:val="24"/>
        </w:rPr>
        <w:t>y en la</w:t>
      </w:r>
      <w:r w:rsidRPr="00396787">
        <w:rPr>
          <w:rFonts w:ascii="Calibri" w:eastAsia="Times New Roman" w:hAnsi="Calibri" w:cs="Calibri"/>
          <w:kern w:val="0"/>
          <w:lang w:eastAsia="es-CO"/>
          <w14:ligatures w14:val="none"/>
        </w:rPr>
        <w:t xml:space="preserve"> </w:t>
      </w:r>
      <w:r w:rsidRPr="00396787">
        <w:rPr>
          <w:rFonts w:ascii="Times New Roman" w:hAnsi="Times New Roman" w:cs="Times New Roman"/>
          <w:color w:val="000000" w:themeColor="text1"/>
          <w:sz w:val="24"/>
          <w:szCs w:val="24"/>
        </w:rPr>
        <w:t>subcuenta contable 310901002 Corrección de errores de un periodo contable anterior por valor de $ 20</w:t>
      </w:r>
      <w:r>
        <w:rPr>
          <w:rFonts w:ascii="Times New Roman" w:hAnsi="Times New Roman" w:cs="Times New Roman"/>
          <w:color w:val="000000" w:themeColor="text1"/>
          <w:sz w:val="24"/>
          <w:szCs w:val="24"/>
        </w:rPr>
        <w:t>.</w:t>
      </w:r>
      <w:r w:rsidRPr="00396787">
        <w:rPr>
          <w:rFonts w:ascii="Times New Roman" w:hAnsi="Times New Roman" w:cs="Times New Roman"/>
          <w:color w:val="000000" w:themeColor="text1"/>
          <w:sz w:val="24"/>
          <w:szCs w:val="24"/>
        </w:rPr>
        <w:t>477</w:t>
      </w:r>
      <w:r>
        <w:rPr>
          <w:rFonts w:ascii="Times New Roman" w:hAnsi="Times New Roman" w:cs="Times New Roman"/>
          <w:color w:val="000000" w:themeColor="text1"/>
          <w:sz w:val="24"/>
          <w:szCs w:val="24"/>
        </w:rPr>
        <w:t>.</w:t>
      </w:r>
      <w:r w:rsidRPr="00396787">
        <w:rPr>
          <w:rFonts w:ascii="Times New Roman" w:hAnsi="Times New Roman" w:cs="Times New Roman"/>
          <w:color w:val="000000" w:themeColor="text1"/>
          <w:sz w:val="24"/>
          <w:szCs w:val="24"/>
        </w:rPr>
        <w:t>223,13</w:t>
      </w:r>
    </w:p>
    <w:p w14:paraId="7DD12258" w14:textId="77777777" w:rsidR="000F66D2" w:rsidRPr="00C44545" w:rsidRDefault="000F66D2">
      <w:pPr>
        <w:pStyle w:val="Prrafodelista"/>
        <w:numPr>
          <w:ilvl w:val="0"/>
          <w:numId w:val="12"/>
        </w:numPr>
        <w:spacing w:after="160" w:line="259" w:lineRule="auto"/>
        <w:jc w:val="both"/>
        <w:rPr>
          <w:rFonts w:ascii="Calibri" w:hAnsi="Calibri" w:cs="Calibri"/>
          <w:b/>
          <w:bCs/>
          <w:lang w:eastAsia="es-CO"/>
        </w:rPr>
      </w:pPr>
      <w:r w:rsidRPr="00396787">
        <w:rPr>
          <w:color w:val="000000"/>
        </w:rPr>
        <w:t xml:space="preserve">Por valor de </w:t>
      </w:r>
      <w:r w:rsidRPr="00C44545">
        <w:rPr>
          <w:color w:val="000000" w:themeColor="text1"/>
        </w:rPr>
        <w:t>$ 1.471.118.536,27</w:t>
      </w:r>
      <w:r w:rsidRPr="00396787">
        <w:rPr>
          <w:rFonts w:ascii="Calibri" w:hAnsi="Calibri" w:cs="Calibri"/>
          <w:b/>
          <w:bCs/>
          <w:lang w:eastAsia="es-CO"/>
        </w:rPr>
        <w:t xml:space="preserve"> </w:t>
      </w:r>
      <w:r w:rsidRPr="00396787">
        <w:rPr>
          <w:color w:val="000000"/>
        </w:rPr>
        <w:t>se reconoció y pagó el crédito judicial correspondiente a la Resolución No.</w:t>
      </w:r>
      <w:r>
        <w:rPr>
          <w:color w:val="000000"/>
        </w:rPr>
        <w:t xml:space="preserve"> 2</w:t>
      </w:r>
      <w:r w:rsidRPr="00C44545">
        <w:rPr>
          <w:color w:val="000000"/>
        </w:rPr>
        <w:t>0251010019275 de</w:t>
      </w:r>
      <w:r>
        <w:rPr>
          <w:color w:val="000000"/>
        </w:rPr>
        <w:t>l 31 de diciembre de 2025</w:t>
      </w:r>
      <w:r w:rsidRPr="00C44545">
        <w:rPr>
          <w:color w:val="000000"/>
        </w:rPr>
        <w:t xml:space="preserve"> </w:t>
      </w:r>
      <w:r>
        <w:rPr>
          <w:color w:val="000000"/>
        </w:rPr>
        <w:t xml:space="preserve">y </w:t>
      </w:r>
      <w:r w:rsidRPr="00C44545">
        <w:rPr>
          <w:color w:val="000000"/>
        </w:rPr>
        <w:t xml:space="preserve">modificada por la </w:t>
      </w:r>
      <w:r w:rsidRPr="00396787">
        <w:rPr>
          <w:color w:val="000000"/>
        </w:rPr>
        <w:t>Resolución No.</w:t>
      </w:r>
      <w:r>
        <w:rPr>
          <w:color w:val="000000"/>
        </w:rPr>
        <w:t xml:space="preserve"> </w:t>
      </w:r>
      <w:r w:rsidRPr="00C44545">
        <w:rPr>
          <w:color w:val="000000"/>
        </w:rPr>
        <w:t xml:space="preserve">20267010003205 </w:t>
      </w:r>
      <w:r>
        <w:rPr>
          <w:color w:val="000000"/>
        </w:rPr>
        <w:t xml:space="preserve">del </w:t>
      </w:r>
      <w:r w:rsidRPr="00C44545">
        <w:rPr>
          <w:color w:val="000000"/>
        </w:rPr>
        <w:t>27</w:t>
      </w:r>
      <w:r>
        <w:rPr>
          <w:color w:val="000000"/>
        </w:rPr>
        <w:t xml:space="preserve"> de marzo de 2026 </w:t>
      </w:r>
      <w:r w:rsidRPr="00396787">
        <w:rPr>
          <w:i/>
          <w:iCs/>
          <w:color w:val="000000"/>
        </w:rPr>
        <w:t>"Por la cual se ordena el pago de la condena impuesta a la Agencia Nacional de Infraestructura"</w:t>
      </w:r>
      <w:r w:rsidRPr="00396787">
        <w:rPr>
          <w:color w:val="000000"/>
        </w:rPr>
        <w:t>, dentro del proceso con radicado</w:t>
      </w:r>
      <w:r>
        <w:rPr>
          <w:color w:val="000000"/>
        </w:rPr>
        <w:t xml:space="preserve"> </w:t>
      </w:r>
      <w:r w:rsidRPr="00C44545">
        <w:rPr>
          <w:color w:val="000000"/>
        </w:rPr>
        <w:t>13001333100920150000100 demandantes AVITT EDUARDO PADRON LAMBRAÑO y Otros</w:t>
      </w:r>
      <w:r>
        <w:rPr>
          <w:color w:val="000000"/>
        </w:rPr>
        <w:t>,</w:t>
      </w:r>
      <w:r w:rsidRPr="00C44545">
        <w:rPr>
          <w:color w:val="000000"/>
        </w:rPr>
        <w:t xml:space="preserve"> </w:t>
      </w:r>
      <w:r w:rsidRPr="00396787">
        <w:rPr>
          <w:color w:val="000000"/>
        </w:rPr>
        <w:t>identificado en el sistema</w:t>
      </w:r>
      <w:r w:rsidRPr="00C44545">
        <w:rPr>
          <w:color w:val="000000"/>
        </w:rPr>
        <w:t xml:space="preserve"> </w:t>
      </w:r>
      <w:proofErr w:type="spellStart"/>
      <w:r w:rsidRPr="00C44545">
        <w:rPr>
          <w:color w:val="000000"/>
        </w:rPr>
        <w:t>Ekogui</w:t>
      </w:r>
      <w:proofErr w:type="spellEnd"/>
      <w:r>
        <w:rPr>
          <w:color w:val="000000"/>
        </w:rPr>
        <w:t xml:space="preserve"> </w:t>
      </w:r>
      <w:r w:rsidRPr="00396787">
        <w:rPr>
          <w:color w:val="000000"/>
        </w:rPr>
        <w:t>con el No.</w:t>
      </w:r>
      <w:r w:rsidRPr="00C44545">
        <w:rPr>
          <w:color w:val="000000"/>
        </w:rPr>
        <w:t xml:space="preserve"> 2139721</w:t>
      </w:r>
      <w:r>
        <w:rPr>
          <w:color w:val="000000"/>
        </w:rPr>
        <w:t>.</w:t>
      </w:r>
      <w:r w:rsidRPr="00396787">
        <w:rPr>
          <w:color w:val="000000"/>
        </w:rPr>
        <w:t>El proceso se encuentra en estado terminado</w:t>
      </w:r>
      <w:r>
        <w:rPr>
          <w:color w:val="000000"/>
        </w:rPr>
        <w:t>,</w:t>
      </w:r>
      <w:r w:rsidRPr="00C44545">
        <w:rPr>
          <w:color w:val="000000"/>
        </w:rPr>
        <w:t xml:space="preserve"> con sentencia de segunda instancia desfavorable y ejecutoriada </w:t>
      </w:r>
      <w:r>
        <w:rPr>
          <w:color w:val="000000"/>
        </w:rPr>
        <w:t xml:space="preserve">del </w:t>
      </w:r>
      <w:r w:rsidRPr="00C44545">
        <w:rPr>
          <w:color w:val="000000"/>
        </w:rPr>
        <w:t>día tres (03) de junio de dos mil veinticinco (2025)</w:t>
      </w:r>
      <w:r>
        <w:rPr>
          <w:color w:val="000000"/>
        </w:rPr>
        <w:t>.</w:t>
      </w:r>
    </w:p>
    <w:p w14:paraId="5B1F7CAF" w14:textId="77777777" w:rsidR="000F66D2" w:rsidRPr="00396787" w:rsidRDefault="000F66D2" w:rsidP="000F66D2">
      <w:pPr>
        <w:pStyle w:val="Prrafodelista"/>
        <w:jc w:val="both"/>
        <w:rPr>
          <w:rFonts w:ascii="Calibri" w:hAnsi="Calibri" w:cs="Calibri"/>
          <w:b/>
          <w:bCs/>
          <w:lang w:eastAsia="es-CO"/>
        </w:rPr>
      </w:pPr>
    </w:p>
    <w:p w14:paraId="61FF2302" w14:textId="77777777" w:rsidR="000F66D2" w:rsidRDefault="000F66D2" w:rsidP="000F66D2">
      <w:pPr>
        <w:pStyle w:val="Sinespaciado"/>
        <w:rPr>
          <w:rFonts w:ascii="Times New Roman" w:hAnsi="Times New Roman" w:cs="Times New Roman"/>
          <w:color w:val="000000"/>
          <w:sz w:val="24"/>
          <w:szCs w:val="24"/>
        </w:rPr>
      </w:pPr>
      <w:r w:rsidRPr="00C44545">
        <w:rPr>
          <w:rFonts w:ascii="Times New Roman" w:hAnsi="Times New Roman" w:cs="Times New Roman"/>
          <w:color w:val="000000"/>
          <w:sz w:val="24"/>
          <w:szCs w:val="24"/>
        </w:rPr>
        <w:t>Su contrapartida se produjo en la subcuenta contable 270103001 Administrativas por valor de $ 1.406.169.448 y en la subcuenta contable 580447001 Intereses de sentencias por valor de</w:t>
      </w:r>
      <w:r>
        <w:rPr>
          <w:rFonts w:ascii="Times New Roman" w:hAnsi="Times New Roman" w:cs="Times New Roman"/>
          <w:color w:val="000000"/>
          <w:sz w:val="24"/>
          <w:szCs w:val="24"/>
        </w:rPr>
        <w:t xml:space="preserve"> $</w:t>
      </w:r>
      <w:r w:rsidRPr="00C44545">
        <w:rPr>
          <w:rFonts w:ascii="Times New Roman" w:hAnsi="Times New Roman" w:cs="Times New Roman"/>
          <w:color w:val="000000"/>
          <w:sz w:val="24"/>
          <w:szCs w:val="24"/>
        </w:rPr>
        <w:t>64.937.069,27</w:t>
      </w:r>
      <w:r>
        <w:rPr>
          <w:rFonts w:ascii="Times New Roman" w:hAnsi="Times New Roman" w:cs="Times New Roman"/>
          <w:color w:val="000000"/>
          <w:sz w:val="24"/>
          <w:szCs w:val="24"/>
        </w:rPr>
        <w:t>.</w:t>
      </w:r>
    </w:p>
    <w:p w14:paraId="13EEF0FA" w14:textId="77777777" w:rsidR="000F66D2" w:rsidRDefault="000F66D2" w:rsidP="000F66D2">
      <w:pPr>
        <w:pStyle w:val="Sinespaciado"/>
        <w:rPr>
          <w:rFonts w:ascii="Times New Roman" w:hAnsi="Times New Roman" w:cs="Times New Roman"/>
          <w:color w:val="000000"/>
          <w:sz w:val="24"/>
          <w:szCs w:val="24"/>
        </w:rPr>
      </w:pPr>
    </w:p>
    <w:p w14:paraId="509F53DA" w14:textId="77777777" w:rsidR="000F66D2" w:rsidRDefault="000F66D2">
      <w:pPr>
        <w:pStyle w:val="Sinespaciado"/>
        <w:numPr>
          <w:ilvl w:val="0"/>
          <w:numId w:val="13"/>
        </w:numPr>
        <w:jc w:val="both"/>
        <w:rPr>
          <w:rFonts w:ascii="Times New Roman" w:hAnsi="Times New Roman" w:cs="Times New Roman"/>
          <w:color w:val="000000"/>
          <w:sz w:val="24"/>
          <w:szCs w:val="24"/>
        </w:rPr>
      </w:pPr>
      <w:r w:rsidRPr="00396787">
        <w:rPr>
          <w:rFonts w:ascii="Times New Roman" w:hAnsi="Times New Roman" w:cs="Times New Roman"/>
          <w:color w:val="000000"/>
          <w:sz w:val="24"/>
          <w:szCs w:val="24"/>
        </w:rPr>
        <w:t xml:space="preserve">Por valor de </w:t>
      </w:r>
      <w:r w:rsidRPr="00C445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176.617.885,04</w:t>
      </w:r>
      <w:r w:rsidRPr="00396787">
        <w:rPr>
          <w:rFonts w:ascii="Calibri" w:eastAsia="Times New Roman" w:hAnsi="Calibri" w:cs="Calibri"/>
          <w:b/>
          <w:bCs/>
          <w:kern w:val="0"/>
          <w:lang w:eastAsia="es-CO"/>
          <w14:ligatures w14:val="none"/>
        </w:rPr>
        <w:t xml:space="preserve"> </w:t>
      </w:r>
      <w:r w:rsidRPr="00396787">
        <w:rPr>
          <w:rFonts w:ascii="Times New Roman" w:hAnsi="Times New Roman" w:cs="Times New Roman"/>
          <w:color w:val="000000"/>
          <w:sz w:val="24"/>
          <w:szCs w:val="24"/>
        </w:rPr>
        <w:t>se reconoció y pagó el crédito judicial correspondiente a la Resolución No</w:t>
      </w:r>
      <w:r>
        <w:rPr>
          <w:rFonts w:ascii="Times New Roman" w:hAnsi="Times New Roman" w:cs="Times New Roman"/>
          <w:color w:val="000000"/>
          <w:sz w:val="24"/>
          <w:szCs w:val="24"/>
        </w:rPr>
        <w:t xml:space="preserve"> </w:t>
      </w:r>
      <w:r w:rsidRPr="00C44545">
        <w:rPr>
          <w:rFonts w:ascii="Times New Roman" w:hAnsi="Times New Roman" w:cs="Times New Roman"/>
          <w:color w:val="000000"/>
          <w:sz w:val="24"/>
          <w:szCs w:val="24"/>
        </w:rPr>
        <w:t>20267010004455</w:t>
      </w:r>
      <w:r>
        <w:rPr>
          <w:rFonts w:ascii="Times New Roman" w:hAnsi="Times New Roman" w:cs="Times New Roman"/>
          <w:color w:val="000000"/>
          <w:sz w:val="24"/>
          <w:szCs w:val="24"/>
        </w:rPr>
        <w:t xml:space="preserve"> del </w:t>
      </w:r>
      <w:r w:rsidRPr="00C44545">
        <w:rPr>
          <w:rFonts w:ascii="Times New Roman" w:hAnsi="Times New Roman" w:cs="Times New Roman"/>
          <w:color w:val="000000"/>
          <w:sz w:val="24"/>
          <w:szCs w:val="24"/>
        </w:rPr>
        <w:t>28</w:t>
      </w:r>
      <w:r>
        <w:rPr>
          <w:rFonts w:ascii="Times New Roman" w:hAnsi="Times New Roman" w:cs="Times New Roman"/>
          <w:color w:val="000000"/>
          <w:sz w:val="24"/>
          <w:szCs w:val="24"/>
        </w:rPr>
        <w:t xml:space="preserve"> de abril de 2026 </w:t>
      </w:r>
      <w:r w:rsidRPr="00396787">
        <w:rPr>
          <w:rFonts w:ascii="Times New Roman" w:hAnsi="Times New Roman" w:cs="Times New Roman"/>
          <w:i/>
          <w:iCs/>
          <w:color w:val="000000"/>
          <w:sz w:val="24"/>
          <w:szCs w:val="24"/>
        </w:rPr>
        <w:t>"Por la cual se ordena el pago de la condena impuesta a la Agencia Nacional de Infraestructura"</w:t>
      </w:r>
      <w:r w:rsidRPr="00396787">
        <w:rPr>
          <w:rFonts w:ascii="Times New Roman" w:hAnsi="Times New Roman" w:cs="Times New Roman"/>
          <w:color w:val="000000"/>
          <w:sz w:val="24"/>
          <w:szCs w:val="24"/>
        </w:rPr>
        <w:t>, dentro del proceso con radicado</w:t>
      </w:r>
      <w:r>
        <w:rPr>
          <w:rFonts w:ascii="Times New Roman" w:hAnsi="Times New Roman" w:cs="Times New Roman"/>
          <w:color w:val="000000"/>
          <w:sz w:val="24"/>
          <w:szCs w:val="24"/>
        </w:rPr>
        <w:t xml:space="preserve"> </w:t>
      </w:r>
      <w:r w:rsidRPr="00C44545">
        <w:rPr>
          <w:rFonts w:ascii="Times New Roman" w:hAnsi="Times New Roman" w:cs="Times New Roman"/>
          <w:color w:val="000000"/>
          <w:sz w:val="24"/>
          <w:szCs w:val="24"/>
        </w:rPr>
        <w:t>68001333300820140039300</w:t>
      </w:r>
      <w:r>
        <w:rPr>
          <w:rFonts w:ascii="Times New Roman" w:hAnsi="Times New Roman" w:cs="Times New Roman"/>
          <w:color w:val="000000"/>
          <w:sz w:val="24"/>
          <w:szCs w:val="24"/>
        </w:rPr>
        <w:t xml:space="preserve"> </w:t>
      </w:r>
      <w:r w:rsidRPr="004448C5">
        <w:rPr>
          <w:rFonts w:ascii="Times New Roman" w:hAnsi="Times New Roman" w:cs="Times New Roman"/>
          <w:color w:val="000000"/>
          <w:sz w:val="24"/>
          <w:szCs w:val="24"/>
        </w:rPr>
        <w:t>demandantes Jhon Freddy Toscano Rojas y Otros</w:t>
      </w:r>
      <w:r>
        <w:rPr>
          <w:rFonts w:ascii="Times New Roman" w:hAnsi="Times New Roman" w:cs="Times New Roman"/>
          <w:color w:val="000000"/>
          <w:sz w:val="24"/>
          <w:szCs w:val="24"/>
        </w:rPr>
        <w:t>,</w:t>
      </w:r>
      <w:r w:rsidRPr="00C44545">
        <w:rPr>
          <w:rFonts w:ascii="Times New Roman" w:hAnsi="Times New Roman" w:cs="Times New Roman"/>
          <w:color w:val="000000"/>
          <w:sz w:val="24"/>
          <w:szCs w:val="24"/>
        </w:rPr>
        <w:t xml:space="preserve"> </w:t>
      </w:r>
      <w:r w:rsidRPr="00396787">
        <w:rPr>
          <w:rFonts w:ascii="Times New Roman" w:hAnsi="Times New Roman" w:cs="Times New Roman"/>
          <w:color w:val="000000"/>
          <w:sz w:val="24"/>
          <w:szCs w:val="24"/>
        </w:rPr>
        <w:t>identificado en el sistema</w:t>
      </w:r>
      <w:r w:rsidRPr="00C44545">
        <w:rPr>
          <w:rFonts w:ascii="Times New Roman" w:hAnsi="Times New Roman" w:cs="Times New Roman"/>
          <w:color w:val="000000"/>
          <w:sz w:val="24"/>
          <w:szCs w:val="24"/>
        </w:rPr>
        <w:t xml:space="preserve"> </w:t>
      </w:r>
      <w:proofErr w:type="spellStart"/>
      <w:r w:rsidRPr="00C44545">
        <w:rPr>
          <w:rFonts w:ascii="Times New Roman" w:hAnsi="Times New Roman" w:cs="Times New Roman"/>
          <w:color w:val="000000"/>
          <w:sz w:val="24"/>
          <w:szCs w:val="24"/>
        </w:rPr>
        <w:t>Ekogui</w:t>
      </w:r>
      <w:proofErr w:type="spellEnd"/>
      <w:r>
        <w:rPr>
          <w:rFonts w:ascii="Times New Roman" w:hAnsi="Times New Roman" w:cs="Times New Roman"/>
          <w:color w:val="000000"/>
          <w:sz w:val="24"/>
          <w:szCs w:val="24"/>
        </w:rPr>
        <w:t xml:space="preserve"> </w:t>
      </w:r>
      <w:r w:rsidRPr="00396787">
        <w:rPr>
          <w:rFonts w:ascii="Times New Roman" w:hAnsi="Times New Roman" w:cs="Times New Roman"/>
          <w:color w:val="000000"/>
          <w:sz w:val="24"/>
          <w:szCs w:val="24"/>
        </w:rPr>
        <w:t>con el No.</w:t>
      </w:r>
      <w:r w:rsidRPr="004448C5">
        <w:t xml:space="preserve"> </w:t>
      </w:r>
      <w:r w:rsidRPr="004448C5">
        <w:rPr>
          <w:rFonts w:ascii="Times New Roman" w:hAnsi="Times New Roman" w:cs="Times New Roman"/>
          <w:color w:val="000000"/>
          <w:sz w:val="24"/>
          <w:szCs w:val="24"/>
        </w:rPr>
        <w:t>669814</w:t>
      </w:r>
      <w:r>
        <w:rPr>
          <w:rFonts w:ascii="Times New Roman" w:hAnsi="Times New Roman" w:cs="Times New Roman"/>
          <w:color w:val="000000"/>
          <w:sz w:val="24"/>
          <w:szCs w:val="24"/>
        </w:rPr>
        <w:t xml:space="preserve"> .</w:t>
      </w:r>
      <w:r w:rsidRPr="00396787">
        <w:rPr>
          <w:rFonts w:ascii="Times New Roman" w:hAnsi="Times New Roman" w:cs="Times New Roman"/>
          <w:color w:val="000000"/>
          <w:sz w:val="24"/>
          <w:szCs w:val="24"/>
        </w:rPr>
        <w:t>El proceso se encuentra en estado terminado</w:t>
      </w:r>
      <w:r>
        <w:rPr>
          <w:rFonts w:ascii="Times New Roman" w:hAnsi="Times New Roman" w:cs="Times New Roman"/>
          <w:color w:val="000000"/>
          <w:sz w:val="24"/>
          <w:szCs w:val="24"/>
        </w:rPr>
        <w:t>,</w:t>
      </w:r>
      <w:r w:rsidRPr="004448C5">
        <w:t xml:space="preserve"> </w:t>
      </w:r>
      <w:r w:rsidRPr="004448C5">
        <w:rPr>
          <w:rFonts w:ascii="Times New Roman" w:hAnsi="Times New Roman" w:cs="Times New Roman"/>
          <w:color w:val="000000"/>
          <w:sz w:val="24"/>
          <w:szCs w:val="24"/>
        </w:rPr>
        <w:t xml:space="preserve">con </w:t>
      </w:r>
      <w:r>
        <w:t>s</w:t>
      </w:r>
      <w:r w:rsidRPr="004448C5">
        <w:rPr>
          <w:rFonts w:ascii="Times New Roman" w:hAnsi="Times New Roman" w:cs="Times New Roman"/>
          <w:color w:val="000000"/>
          <w:sz w:val="24"/>
          <w:szCs w:val="24"/>
        </w:rPr>
        <w:t>entencia del 15 de mayo de 2020 proferida por el Juzgado Octavo Administrativo del Circuito Judicial de Bucaramanga, confirmada por el Tribunal Administrativo de Santander en sentencia del 23 de enero de 2025</w:t>
      </w:r>
      <w:r>
        <w:rPr>
          <w:rFonts w:ascii="Times New Roman" w:hAnsi="Times New Roman" w:cs="Times New Roman"/>
          <w:color w:val="000000"/>
          <w:sz w:val="24"/>
          <w:szCs w:val="24"/>
        </w:rPr>
        <w:t>.</w:t>
      </w:r>
    </w:p>
    <w:p w14:paraId="0B60B268" w14:textId="77777777" w:rsidR="000F66D2" w:rsidRPr="004448C5" w:rsidRDefault="000F66D2" w:rsidP="000F66D2">
      <w:pPr>
        <w:pStyle w:val="Sinespaciado"/>
        <w:ind w:left="720"/>
        <w:jc w:val="both"/>
        <w:rPr>
          <w:rFonts w:ascii="Times New Roman" w:hAnsi="Times New Roman" w:cs="Times New Roman"/>
          <w:color w:val="000000"/>
          <w:sz w:val="24"/>
          <w:szCs w:val="24"/>
        </w:rPr>
      </w:pPr>
    </w:p>
    <w:p w14:paraId="17A8FBF4" w14:textId="77777777" w:rsidR="000F66D2"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t>Su contrapartida se produjo en la subcuenta contable 270103001 Administrativas</w:t>
      </w:r>
      <w:r>
        <w:rPr>
          <w:rFonts w:ascii="Times New Roman" w:hAnsi="Times New Roman" w:cs="Times New Roman"/>
          <w:color w:val="000000" w:themeColor="text1"/>
          <w:sz w:val="24"/>
          <w:szCs w:val="24"/>
        </w:rPr>
        <w:t xml:space="preserve"> por valor de $ </w:t>
      </w:r>
      <w:r w:rsidRPr="004448C5">
        <w:rPr>
          <w:rFonts w:ascii="Times New Roman" w:hAnsi="Times New Roman" w:cs="Times New Roman"/>
          <w:color w:val="000000" w:themeColor="text1"/>
          <w:sz w:val="24"/>
          <w:szCs w:val="24"/>
        </w:rPr>
        <w:t>460</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693</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378</w:t>
      </w:r>
      <w:r>
        <w:rPr>
          <w:rFonts w:ascii="Times New Roman" w:hAnsi="Times New Roman" w:cs="Times New Roman"/>
          <w:color w:val="000000" w:themeColor="text1"/>
          <w:sz w:val="24"/>
          <w:szCs w:val="24"/>
        </w:rPr>
        <w:t xml:space="preserve"> </w:t>
      </w:r>
      <w:r w:rsidRPr="004448C5">
        <w:rPr>
          <w:rFonts w:ascii="Times New Roman" w:hAnsi="Times New Roman" w:cs="Times New Roman"/>
          <w:color w:val="000000" w:themeColor="text1"/>
          <w:sz w:val="24"/>
          <w:szCs w:val="24"/>
        </w:rPr>
        <w:t>y 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826698">
        <w:rPr>
          <w:rFonts w:ascii="Times New Roman" w:hAnsi="Times New Roman" w:cs="Times New Roman"/>
          <w:color w:val="000000" w:themeColor="text1"/>
          <w:sz w:val="24"/>
          <w:szCs w:val="24"/>
        </w:rPr>
        <w:t>483101001</w:t>
      </w:r>
      <w:r>
        <w:rPr>
          <w:rFonts w:ascii="Times New Roman" w:hAnsi="Times New Roman" w:cs="Times New Roman"/>
          <w:color w:val="000000" w:themeColor="text1"/>
          <w:sz w:val="24"/>
          <w:szCs w:val="24"/>
        </w:rPr>
        <w:t xml:space="preserve"> </w:t>
      </w:r>
      <w:r w:rsidRPr="00826698">
        <w:rPr>
          <w:rFonts w:ascii="Times New Roman" w:hAnsi="Times New Roman" w:cs="Times New Roman"/>
          <w:color w:val="000000" w:themeColor="text1"/>
          <w:sz w:val="24"/>
          <w:szCs w:val="24"/>
        </w:rPr>
        <w:t>Litigios y demandas</w:t>
      </w:r>
      <w:r>
        <w:rPr>
          <w:rFonts w:ascii="Times New Roman" w:hAnsi="Times New Roman" w:cs="Times New Roman"/>
          <w:color w:val="000000" w:themeColor="text1"/>
          <w:sz w:val="24"/>
          <w:szCs w:val="24"/>
        </w:rPr>
        <w:t xml:space="preserve"> por valor de                                  $ </w:t>
      </w:r>
      <w:r w:rsidRPr="004448C5">
        <w:rPr>
          <w:rFonts w:ascii="Times New Roman" w:hAnsi="Times New Roman" w:cs="Times New Roman"/>
          <w:color w:val="000000" w:themeColor="text1"/>
          <w:sz w:val="24"/>
          <w:szCs w:val="24"/>
        </w:rPr>
        <w:t>284</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075</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492,96</w:t>
      </w:r>
    </w:p>
    <w:p w14:paraId="48D66DA5" w14:textId="77777777" w:rsidR="000F66D2" w:rsidRDefault="000F66D2">
      <w:pPr>
        <w:pStyle w:val="Prrafodelista"/>
        <w:numPr>
          <w:ilvl w:val="0"/>
          <w:numId w:val="13"/>
        </w:numPr>
        <w:spacing w:after="160" w:line="259" w:lineRule="auto"/>
        <w:jc w:val="both"/>
        <w:rPr>
          <w:color w:val="000000"/>
        </w:rPr>
      </w:pPr>
      <w:r w:rsidRPr="004448C5">
        <w:rPr>
          <w:color w:val="000000"/>
        </w:rPr>
        <w:t xml:space="preserve">Por valor de </w:t>
      </w:r>
      <w:r w:rsidRPr="004448C5">
        <w:rPr>
          <w:color w:val="000000" w:themeColor="text1"/>
        </w:rPr>
        <w:t>$ 1.235.314.294,92</w:t>
      </w:r>
      <w:r w:rsidRPr="004448C5">
        <w:rPr>
          <w:rFonts w:ascii="Calibri" w:hAnsi="Calibri" w:cs="Calibri"/>
          <w:lang w:eastAsia="es-CO"/>
        </w:rPr>
        <w:t xml:space="preserve"> </w:t>
      </w:r>
      <w:r w:rsidRPr="004448C5">
        <w:rPr>
          <w:color w:val="000000"/>
        </w:rPr>
        <w:t>se reconoció y pagó el crédito judicial correspondiente a la Resolución No</w:t>
      </w:r>
      <w:r w:rsidRPr="004448C5">
        <w:rPr>
          <w:rFonts w:ascii="Calibri" w:hAnsi="Calibri" w:cs="Calibri"/>
          <w:lang w:eastAsia="es-CO"/>
        </w:rPr>
        <w:t xml:space="preserve"> 20267010004375 del 27 de abril de 2026, modificada por la Resolución No.20267010004935 del 05 de mayo de 2026 y la misma modificada por la Resolución 20267010005215 del 14 de mayo de 2026 </w:t>
      </w:r>
      <w:r w:rsidRPr="004448C5">
        <w:rPr>
          <w:i/>
          <w:iCs/>
          <w:color w:val="000000"/>
        </w:rPr>
        <w:t>"Por la cual se ordena el pago de la condena impuesta a la Agencia Nacional de Infraestructura"</w:t>
      </w:r>
      <w:r w:rsidRPr="004448C5">
        <w:rPr>
          <w:color w:val="000000"/>
        </w:rPr>
        <w:t xml:space="preserve">, dentro del proceso con radicado 41001333300220190019200 demandantes Claudia Marcela Plazas Lis y Otros , identificado en el sistema </w:t>
      </w:r>
      <w:proofErr w:type="spellStart"/>
      <w:r w:rsidRPr="004448C5">
        <w:rPr>
          <w:color w:val="000000"/>
        </w:rPr>
        <w:t>Ekogui</w:t>
      </w:r>
      <w:proofErr w:type="spellEnd"/>
      <w:r w:rsidRPr="004448C5">
        <w:rPr>
          <w:color w:val="000000"/>
        </w:rPr>
        <w:t xml:space="preserve"> con el No.</w:t>
      </w:r>
      <w:r w:rsidRPr="004448C5">
        <w:t xml:space="preserve"> </w:t>
      </w:r>
      <w:r w:rsidRPr="004448C5">
        <w:rPr>
          <w:color w:val="000000"/>
        </w:rPr>
        <w:t xml:space="preserve">2037387 . El proceso se encuentra en estado terminado, con </w:t>
      </w:r>
      <w:r>
        <w:t>s</w:t>
      </w:r>
      <w:r w:rsidRPr="004448C5">
        <w:rPr>
          <w:color w:val="000000"/>
        </w:rPr>
        <w:t>entencia del 23 de febrero de 2022, proferida por el Juzgado Segundo Administrativo del Circuito Neiva – Huila, modificada y confirmada el 10 de septiembre de 2024 por Tribunal Administrativo del Huila – “Sala de Decisión No. 5”</w:t>
      </w:r>
    </w:p>
    <w:p w14:paraId="65394102" w14:textId="77777777" w:rsidR="000F66D2" w:rsidRDefault="000F66D2" w:rsidP="000F66D2">
      <w:pPr>
        <w:pStyle w:val="Prrafodelista"/>
        <w:jc w:val="both"/>
        <w:rPr>
          <w:color w:val="000000"/>
        </w:rPr>
      </w:pPr>
    </w:p>
    <w:p w14:paraId="607FE369" w14:textId="77777777" w:rsidR="000F66D2"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t xml:space="preserve">Su contrapartida se produjo en la subcuenta contable </w:t>
      </w:r>
      <w:r w:rsidRPr="004448C5">
        <w:rPr>
          <w:rFonts w:ascii="Times New Roman" w:hAnsi="Times New Roman" w:cs="Times New Roman"/>
          <w:color w:val="000000" w:themeColor="text1"/>
          <w:sz w:val="24"/>
          <w:szCs w:val="24"/>
        </w:rPr>
        <w:t>246002001</w:t>
      </w:r>
      <w:r w:rsidRPr="00DF7CCC">
        <w:rPr>
          <w:rFonts w:ascii="Times New Roman" w:hAnsi="Times New Roman" w:cs="Times New Roman"/>
          <w:color w:val="000000" w:themeColor="text1"/>
          <w:sz w:val="24"/>
          <w:szCs w:val="24"/>
        </w:rPr>
        <w:t xml:space="preserve"> </w:t>
      </w:r>
      <w:r w:rsidRPr="00DE3E59">
        <w:rPr>
          <w:rFonts w:ascii="Times New Roman" w:hAnsi="Times New Roman" w:cs="Times New Roman"/>
          <w:color w:val="000000" w:themeColor="text1"/>
          <w:sz w:val="24"/>
          <w:szCs w:val="24"/>
        </w:rPr>
        <w:t>Sentencias</w:t>
      </w:r>
      <w:r>
        <w:rPr>
          <w:rFonts w:ascii="Times New Roman" w:hAnsi="Times New Roman" w:cs="Times New Roman"/>
          <w:color w:val="000000" w:themeColor="text1"/>
          <w:sz w:val="24"/>
          <w:szCs w:val="24"/>
        </w:rPr>
        <w:t xml:space="preserve"> por valor de $ </w:t>
      </w:r>
      <w:r w:rsidRPr="004448C5">
        <w:rPr>
          <w:rFonts w:ascii="Times New Roman" w:hAnsi="Times New Roman" w:cs="Times New Roman"/>
          <w:color w:val="000000" w:themeColor="text1"/>
          <w:sz w:val="24"/>
          <w:szCs w:val="24"/>
        </w:rPr>
        <w:t>892</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187</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875</w:t>
      </w:r>
      <w:r>
        <w:rPr>
          <w:rFonts w:ascii="Times New Roman" w:hAnsi="Times New Roman" w:cs="Times New Roman"/>
          <w:color w:val="000000" w:themeColor="text1"/>
          <w:sz w:val="24"/>
          <w:szCs w:val="24"/>
        </w:rPr>
        <w:t xml:space="preserve"> </w:t>
      </w:r>
      <w:r w:rsidRPr="004448C5">
        <w:rPr>
          <w:rFonts w:ascii="Times New Roman" w:hAnsi="Times New Roman" w:cs="Times New Roman"/>
          <w:color w:val="000000" w:themeColor="text1"/>
          <w:sz w:val="24"/>
          <w:szCs w:val="24"/>
        </w:rPr>
        <w:t>y 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DE3E59">
        <w:rPr>
          <w:rFonts w:ascii="Times New Roman" w:hAnsi="Times New Roman" w:cs="Times New Roman"/>
          <w:color w:val="000000" w:themeColor="text1"/>
          <w:sz w:val="24"/>
          <w:szCs w:val="24"/>
        </w:rPr>
        <w:t>589012001</w:t>
      </w:r>
      <w:r>
        <w:rPr>
          <w:rFonts w:ascii="Times New Roman" w:hAnsi="Times New Roman" w:cs="Times New Roman"/>
          <w:color w:val="000000" w:themeColor="text1"/>
          <w:sz w:val="24"/>
          <w:szCs w:val="24"/>
        </w:rPr>
        <w:t xml:space="preserve"> </w:t>
      </w:r>
      <w:r w:rsidRPr="00DE3E59">
        <w:rPr>
          <w:rFonts w:ascii="Times New Roman" w:hAnsi="Times New Roman" w:cs="Times New Roman"/>
          <w:color w:val="000000" w:themeColor="text1"/>
          <w:sz w:val="24"/>
          <w:szCs w:val="24"/>
        </w:rPr>
        <w:t>Sentencias</w:t>
      </w:r>
      <w:r>
        <w:rPr>
          <w:rFonts w:ascii="Times New Roman" w:hAnsi="Times New Roman" w:cs="Times New Roman"/>
          <w:color w:val="000000" w:themeColor="text1"/>
          <w:sz w:val="24"/>
          <w:szCs w:val="24"/>
        </w:rPr>
        <w:t xml:space="preserve"> por valor de $ </w:t>
      </w:r>
      <w:r w:rsidRPr="00DE3E59">
        <w:rPr>
          <w:rFonts w:ascii="Times New Roman" w:hAnsi="Times New Roman" w:cs="Times New Roman"/>
          <w:color w:val="000000" w:themeColor="text1"/>
          <w:sz w:val="24"/>
          <w:szCs w:val="24"/>
        </w:rPr>
        <w:t>343</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126</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419,92</w:t>
      </w:r>
    </w:p>
    <w:p w14:paraId="25440C63" w14:textId="77777777" w:rsidR="000F66D2" w:rsidRPr="00DE3E59" w:rsidRDefault="000F66D2">
      <w:pPr>
        <w:pStyle w:val="Prrafodelista"/>
        <w:numPr>
          <w:ilvl w:val="0"/>
          <w:numId w:val="13"/>
        </w:numPr>
        <w:spacing w:after="160" w:line="259" w:lineRule="auto"/>
        <w:jc w:val="both"/>
        <w:rPr>
          <w:color w:val="000000" w:themeColor="text1"/>
        </w:rPr>
      </w:pPr>
      <w:r w:rsidRPr="00DE3E59">
        <w:rPr>
          <w:color w:val="000000"/>
        </w:rPr>
        <w:t xml:space="preserve">Por valor de </w:t>
      </w:r>
      <w:r w:rsidRPr="00DE3E59">
        <w:rPr>
          <w:color w:val="000000" w:themeColor="text1"/>
        </w:rPr>
        <w:t>$</w:t>
      </w:r>
      <w:r>
        <w:rPr>
          <w:color w:val="000000" w:themeColor="text1"/>
        </w:rPr>
        <w:t xml:space="preserve"> 590.117.480,36</w:t>
      </w:r>
      <w:r w:rsidRPr="00DE3E59">
        <w:rPr>
          <w:color w:val="000000" w:themeColor="text1"/>
        </w:rPr>
        <w:t xml:space="preserve"> </w:t>
      </w:r>
      <w:r w:rsidRPr="00DE3E59">
        <w:rPr>
          <w:color w:val="000000"/>
        </w:rPr>
        <w:t>se reconoció y pagó el crédito judicial correspondiente a la Resolución No</w:t>
      </w:r>
      <w:r w:rsidRPr="00DE3E59">
        <w:t xml:space="preserve"> </w:t>
      </w:r>
      <w:r w:rsidRPr="00DE3E59">
        <w:rPr>
          <w:color w:val="000000"/>
        </w:rPr>
        <w:t>20267010004355</w:t>
      </w:r>
      <w:r>
        <w:rPr>
          <w:color w:val="000000"/>
        </w:rPr>
        <w:t xml:space="preserve"> del 27 de abril de 2026, p</w:t>
      </w:r>
      <w:r w:rsidRPr="00DE3E59">
        <w:rPr>
          <w:color w:val="000000"/>
        </w:rPr>
        <w:t>or la cual se modifica la Resolución 20251010019285 del 31 de diciembre de 2025</w:t>
      </w:r>
      <w:r>
        <w:rPr>
          <w:color w:val="000000"/>
        </w:rPr>
        <w:t xml:space="preserve"> </w:t>
      </w:r>
      <w:r w:rsidRPr="004448C5">
        <w:rPr>
          <w:i/>
          <w:iCs/>
          <w:color w:val="000000"/>
        </w:rPr>
        <w:t>"Por la cual se ordena el pago de la condena impuesta a la Agencia Nacional de Infraestructura"</w:t>
      </w:r>
      <w:r w:rsidRPr="004448C5">
        <w:rPr>
          <w:color w:val="000000"/>
        </w:rPr>
        <w:t>, dentro del proceso con radicado</w:t>
      </w:r>
      <w:r>
        <w:rPr>
          <w:color w:val="000000"/>
        </w:rPr>
        <w:t xml:space="preserve"> </w:t>
      </w:r>
      <w:r w:rsidRPr="00DE3E59">
        <w:rPr>
          <w:color w:val="000000"/>
        </w:rPr>
        <w:t xml:space="preserve">25000232600020090002801 demandantes LUZ NELLY RAMÍREZ VARGAS y </w:t>
      </w:r>
      <w:r>
        <w:rPr>
          <w:color w:val="000000"/>
        </w:rPr>
        <w:t>otros</w:t>
      </w:r>
      <w:r w:rsidRPr="004448C5">
        <w:rPr>
          <w:color w:val="000000"/>
        </w:rPr>
        <w:t xml:space="preserve">, identificado en el sistema </w:t>
      </w:r>
      <w:proofErr w:type="spellStart"/>
      <w:r w:rsidRPr="004448C5">
        <w:rPr>
          <w:color w:val="000000"/>
        </w:rPr>
        <w:t>Ekogui</w:t>
      </w:r>
      <w:proofErr w:type="spellEnd"/>
      <w:r w:rsidRPr="004448C5">
        <w:rPr>
          <w:color w:val="000000"/>
        </w:rPr>
        <w:t xml:space="preserve"> con el No.</w:t>
      </w:r>
      <w:r w:rsidRPr="00DE3E59">
        <w:t xml:space="preserve"> </w:t>
      </w:r>
      <w:r w:rsidRPr="00DE3E59">
        <w:rPr>
          <w:color w:val="000000"/>
        </w:rPr>
        <w:t>225184</w:t>
      </w:r>
      <w:r w:rsidRPr="004448C5">
        <w:rPr>
          <w:color w:val="000000"/>
        </w:rPr>
        <w:t xml:space="preserve">. El proceso se encuentra en estado terminado, con </w:t>
      </w:r>
      <w:r>
        <w:t>s</w:t>
      </w:r>
      <w:r w:rsidRPr="004448C5">
        <w:rPr>
          <w:color w:val="000000"/>
        </w:rPr>
        <w:t>entencia</w:t>
      </w:r>
      <w:r>
        <w:rPr>
          <w:color w:val="000000"/>
        </w:rPr>
        <w:t xml:space="preserve"> </w:t>
      </w:r>
      <w:r w:rsidRPr="00DE3E59">
        <w:rPr>
          <w:color w:val="000000"/>
        </w:rPr>
        <w:t>de segunda instancia de fecha 11 de agosto de 2025, proferida por la Sección Tercera Subsección “C” del Consejo de Estado, que modificó la sentencia de 27 de agosto de 2015, proferida por el Tribunal Administrativo de Cundinamarca Sección Tercera – Subsección “C”</w:t>
      </w:r>
    </w:p>
    <w:p w14:paraId="3E9BF241" w14:textId="77777777" w:rsidR="000F66D2" w:rsidRDefault="000F66D2" w:rsidP="000F66D2">
      <w:pPr>
        <w:pStyle w:val="Prrafodelista"/>
        <w:jc w:val="both"/>
        <w:rPr>
          <w:color w:val="000000"/>
        </w:rPr>
      </w:pPr>
    </w:p>
    <w:p w14:paraId="7FA97B9B" w14:textId="77777777" w:rsidR="000F66D2"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lastRenderedPageBreak/>
        <w:t>Su contrapartida se produjo en la subcuenta contable 270103001 Administrativas</w:t>
      </w:r>
      <w:r>
        <w:rPr>
          <w:rFonts w:ascii="Times New Roman" w:hAnsi="Times New Roman" w:cs="Times New Roman"/>
          <w:color w:val="000000" w:themeColor="text1"/>
          <w:sz w:val="24"/>
          <w:szCs w:val="24"/>
        </w:rPr>
        <w:t xml:space="preserve"> por valor de $ </w:t>
      </w:r>
      <w:r w:rsidRPr="00DE3E5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045</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822</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886</w:t>
      </w:r>
      <w:r>
        <w:rPr>
          <w:rFonts w:ascii="Times New Roman" w:hAnsi="Times New Roman" w:cs="Times New Roman"/>
          <w:color w:val="000000" w:themeColor="text1"/>
          <w:sz w:val="24"/>
          <w:szCs w:val="24"/>
        </w:rPr>
        <w:t xml:space="preserve"> </w:t>
      </w:r>
      <w:r w:rsidRPr="004448C5">
        <w:rPr>
          <w:rFonts w:ascii="Times New Roman" w:hAnsi="Times New Roman" w:cs="Times New Roman"/>
          <w:color w:val="000000" w:themeColor="text1"/>
          <w:sz w:val="24"/>
          <w:szCs w:val="24"/>
        </w:rPr>
        <w:t>y 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826698">
        <w:rPr>
          <w:rFonts w:ascii="Times New Roman" w:hAnsi="Times New Roman" w:cs="Times New Roman"/>
          <w:color w:val="000000" w:themeColor="text1"/>
          <w:sz w:val="24"/>
          <w:szCs w:val="24"/>
        </w:rPr>
        <w:t>483101001</w:t>
      </w:r>
      <w:r>
        <w:rPr>
          <w:rFonts w:ascii="Times New Roman" w:hAnsi="Times New Roman" w:cs="Times New Roman"/>
          <w:color w:val="000000" w:themeColor="text1"/>
          <w:sz w:val="24"/>
          <w:szCs w:val="24"/>
        </w:rPr>
        <w:t xml:space="preserve"> </w:t>
      </w:r>
      <w:r w:rsidRPr="00826698">
        <w:rPr>
          <w:rFonts w:ascii="Times New Roman" w:hAnsi="Times New Roman" w:cs="Times New Roman"/>
          <w:color w:val="000000" w:themeColor="text1"/>
          <w:sz w:val="24"/>
          <w:szCs w:val="24"/>
        </w:rPr>
        <w:t>Litigios y demandas</w:t>
      </w:r>
      <w:r>
        <w:rPr>
          <w:rFonts w:ascii="Times New Roman" w:hAnsi="Times New Roman" w:cs="Times New Roman"/>
          <w:color w:val="000000" w:themeColor="text1"/>
          <w:sz w:val="24"/>
          <w:szCs w:val="24"/>
        </w:rPr>
        <w:t xml:space="preserve"> por valor de                                  $ </w:t>
      </w:r>
      <w:r w:rsidRPr="00DE3E59">
        <w:rPr>
          <w:rFonts w:ascii="Times New Roman" w:hAnsi="Times New Roman" w:cs="Times New Roman"/>
          <w:color w:val="000000" w:themeColor="text1"/>
          <w:sz w:val="24"/>
          <w:szCs w:val="24"/>
        </w:rPr>
        <w:t>455</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705</w:t>
      </w:r>
      <w:r>
        <w:rPr>
          <w:rFonts w:ascii="Times New Roman" w:hAnsi="Times New Roman" w:cs="Times New Roman"/>
          <w:color w:val="000000" w:themeColor="text1"/>
          <w:sz w:val="24"/>
          <w:szCs w:val="24"/>
        </w:rPr>
        <w:t>.</w:t>
      </w:r>
      <w:r w:rsidRPr="00DE3E59">
        <w:rPr>
          <w:rFonts w:ascii="Times New Roman" w:hAnsi="Times New Roman" w:cs="Times New Roman"/>
          <w:color w:val="000000" w:themeColor="text1"/>
          <w:sz w:val="24"/>
          <w:szCs w:val="24"/>
        </w:rPr>
        <w:t>405,64</w:t>
      </w:r>
      <w:r>
        <w:rPr>
          <w:rFonts w:ascii="Times New Roman" w:hAnsi="Times New Roman" w:cs="Times New Roman"/>
          <w:color w:val="000000" w:themeColor="text1"/>
          <w:sz w:val="24"/>
          <w:szCs w:val="24"/>
        </w:rPr>
        <w:t>.</w:t>
      </w:r>
    </w:p>
    <w:p w14:paraId="23F7DAE7" w14:textId="77777777" w:rsidR="000F66D2" w:rsidRPr="006A6DFB" w:rsidRDefault="000F66D2">
      <w:pPr>
        <w:pStyle w:val="Prrafodelista"/>
        <w:numPr>
          <w:ilvl w:val="0"/>
          <w:numId w:val="14"/>
        </w:numPr>
        <w:spacing w:after="160" w:line="259" w:lineRule="auto"/>
        <w:jc w:val="both"/>
        <w:rPr>
          <w:color w:val="000000" w:themeColor="text1"/>
        </w:rPr>
      </w:pPr>
      <w:r w:rsidRPr="006A6DFB">
        <w:rPr>
          <w:color w:val="000000"/>
        </w:rPr>
        <w:t xml:space="preserve">Por valor de </w:t>
      </w:r>
      <w:r w:rsidRPr="006A6DFB">
        <w:rPr>
          <w:color w:val="000000" w:themeColor="text1"/>
        </w:rPr>
        <w:t xml:space="preserve">$ </w:t>
      </w:r>
      <w:r>
        <w:rPr>
          <w:color w:val="000000" w:themeColor="text1"/>
        </w:rPr>
        <w:t>738.381.596,17</w:t>
      </w:r>
      <w:r w:rsidRPr="006A6DFB">
        <w:rPr>
          <w:color w:val="000000" w:themeColor="text1"/>
        </w:rPr>
        <w:t xml:space="preserve"> </w:t>
      </w:r>
      <w:r w:rsidRPr="006A6DFB">
        <w:rPr>
          <w:color w:val="000000"/>
        </w:rPr>
        <w:t>se reconoció y pagó el crédito judicial correspondiente a la Resolución No</w:t>
      </w:r>
      <w:r>
        <w:rPr>
          <w:color w:val="000000"/>
        </w:rPr>
        <w:t xml:space="preserve"> r</w:t>
      </w:r>
      <w:r w:rsidRPr="006A6DFB">
        <w:rPr>
          <w:color w:val="000000"/>
        </w:rPr>
        <w:t>esolución 20267010003775 de</w:t>
      </w:r>
      <w:r>
        <w:rPr>
          <w:color w:val="000000"/>
        </w:rPr>
        <w:t xml:space="preserve">l </w:t>
      </w:r>
      <w:r w:rsidRPr="006A6DFB">
        <w:rPr>
          <w:color w:val="000000"/>
        </w:rPr>
        <w:t>07</w:t>
      </w:r>
      <w:r>
        <w:rPr>
          <w:color w:val="000000"/>
        </w:rPr>
        <w:t xml:space="preserve"> de abril de </w:t>
      </w:r>
      <w:r w:rsidRPr="006A6DFB">
        <w:rPr>
          <w:color w:val="000000"/>
        </w:rPr>
        <w:t>2026</w:t>
      </w:r>
      <w:r>
        <w:rPr>
          <w:color w:val="000000"/>
        </w:rPr>
        <w:t>,</w:t>
      </w:r>
      <w:r w:rsidRPr="006A6DFB">
        <w:rPr>
          <w:color w:val="000000"/>
        </w:rPr>
        <w:t xml:space="preserve"> modificada por la Res</w:t>
      </w:r>
      <w:r>
        <w:rPr>
          <w:color w:val="000000"/>
        </w:rPr>
        <w:t>olución No</w:t>
      </w:r>
      <w:r w:rsidRPr="006A6DFB">
        <w:rPr>
          <w:color w:val="000000"/>
        </w:rPr>
        <w:t xml:space="preserve"> 20267010004475</w:t>
      </w:r>
      <w:r>
        <w:rPr>
          <w:color w:val="000000"/>
        </w:rPr>
        <w:t xml:space="preserve"> del 29 de abril de 2026 y </w:t>
      </w:r>
      <w:r w:rsidRPr="006A6DFB">
        <w:rPr>
          <w:color w:val="000000"/>
        </w:rPr>
        <w:t>modificada</w:t>
      </w:r>
      <w:r>
        <w:rPr>
          <w:color w:val="000000"/>
        </w:rPr>
        <w:t xml:space="preserve"> con la</w:t>
      </w:r>
      <w:r w:rsidRPr="006A6DFB">
        <w:rPr>
          <w:color w:val="000000"/>
        </w:rPr>
        <w:t xml:space="preserve"> Res</w:t>
      </w:r>
      <w:r>
        <w:rPr>
          <w:color w:val="000000"/>
        </w:rPr>
        <w:t>olución No</w:t>
      </w:r>
      <w:r w:rsidRPr="006A6DFB">
        <w:rPr>
          <w:color w:val="000000"/>
        </w:rPr>
        <w:t xml:space="preserve"> 20267010005125 </w:t>
      </w:r>
      <w:r>
        <w:rPr>
          <w:color w:val="000000"/>
        </w:rPr>
        <w:t xml:space="preserve">del 11 de mayo de 2026 </w:t>
      </w:r>
      <w:r w:rsidRPr="004448C5">
        <w:rPr>
          <w:i/>
          <w:iCs/>
          <w:color w:val="000000"/>
        </w:rPr>
        <w:t>"Por la cual se ordena el pago de la condena impuesta a la Agencia Nacional de Infraestructura"</w:t>
      </w:r>
      <w:r w:rsidRPr="004448C5">
        <w:rPr>
          <w:color w:val="000000"/>
        </w:rPr>
        <w:t>, dentro del proceso con radicado</w:t>
      </w:r>
      <w:r>
        <w:rPr>
          <w:color w:val="000000"/>
        </w:rPr>
        <w:t xml:space="preserve"> </w:t>
      </w:r>
      <w:r w:rsidRPr="006A6DFB">
        <w:rPr>
          <w:color w:val="000000"/>
        </w:rPr>
        <w:t>68001333300220160021000 demandantes María Nelly Olaya de Cortés y Otros</w:t>
      </w:r>
      <w:r>
        <w:rPr>
          <w:color w:val="000000"/>
        </w:rPr>
        <w:t xml:space="preserve"> </w:t>
      </w:r>
      <w:r w:rsidRPr="004448C5">
        <w:rPr>
          <w:color w:val="000000"/>
        </w:rPr>
        <w:t xml:space="preserve">, identificado en el sistema </w:t>
      </w:r>
      <w:proofErr w:type="spellStart"/>
      <w:r w:rsidRPr="004448C5">
        <w:rPr>
          <w:color w:val="000000"/>
        </w:rPr>
        <w:t>Ekogui</w:t>
      </w:r>
      <w:proofErr w:type="spellEnd"/>
      <w:r w:rsidRPr="004448C5">
        <w:rPr>
          <w:color w:val="000000"/>
        </w:rPr>
        <w:t xml:space="preserve"> con el No.</w:t>
      </w:r>
      <w:r>
        <w:rPr>
          <w:color w:val="000000"/>
        </w:rPr>
        <w:t xml:space="preserve"> </w:t>
      </w:r>
      <w:r w:rsidRPr="006A6DFB">
        <w:rPr>
          <w:color w:val="000000"/>
        </w:rPr>
        <w:t>1133264</w:t>
      </w:r>
      <w:r>
        <w:rPr>
          <w:color w:val="000000"/>
        </w:rPr>
        <w:t>.</w:t>
      </w:r>
      <w:r w:rsidRPr="004448C5">
        <w:rPr>
          <w:color w:val="000000"/>
        </w:rPr>
        <w:t xml:space="preserve">El proceso se encuentra en estado terminado, con </w:t>
      </w:r>
      <w:r>
        <w:t>s</w:t>
      </w:r>
      <w:r w:rsidRPr="004448C5">
        <w:rPr>
          <w:color w:val="000000"/>
        </w:rPr>
        <w:t>entencia</w:t>
      </w:r>
      <w:r>
        <w:rPr>
          <w:color w:val="000000"/>
        </w:rPr>
        <w:t xml:space="preserve"> </w:t>
      </w:r>
      <w:r w:rsidRPr="006A6DFB">
        <w:rPr>
          <w:color w:val="000000"/>
        </w:rPr>
        <w:t>del 25 de mayo de 2022 proferida por el Juzgado Segundo Administrativo Oral del Circuito Judicial de Bucaramanga</w:t>
      </w:r>
      <w:r>
        <w:rPr>
          <w:color w:val="000000"/>
        </w:rPr>
        <w:t>.</w:t>
      </w:r>
    </w:p>
    <w:p w14:paraId="7695917A" w14:textId="77777777" w:rsidR="000F66D2" w:rsidRDefault="000F66D2" w:rsidP="000F66D2">
      <w:pPr>
        <w:pStyle w:val="Prrafodelista"/>
        <w:jc w:val="both"/>
        <w:rPr>
          <w:color w:val="000000"/>
        </w:rPr>
      </w:pPr>
    </w:p>
    <w:p w14:paraId="62FAF30C" w14:textId="77777777" w:rsidR="000F66D2"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t>Su contrapartida se produjo en la subcuenta contable 270103001 Administrativas</w:t>
      </w:r>
      <w:r>
        <w:rPr>
          <w:rFonts w:ascii="Times New Roman" w:hAnsi="Times New Roman" w:cs="Times New Roman"/>
          <w:color w:val="000000" w:themeColor="text1"/>
          <w:sz w:val="24"/>
          <w:szCs w:val="24"/>
        </w:rPr>
        <w:t xml:space="preserve"> por valor de $ </w:t>
      </w:r>
      <w:r w:rsidRPr="006A6DFB">
        <w:rPr>
          <w:rFonts w:ascii="Times New Roman" w:hAnsi="Times New Roman" w:cs="Times New Roman"/>
          <w:color w:val="000000" w:themeColor="text1"/>
          <w:sz w:val="24"/>
          <w:szCs w:val="24"/>
        </w:rPr>
        <w:t>723</w:t>
      </w:r>
      <w:r>
        <w:rPr>
          <w:rFonts w:ascii="Times New Roman" w:hAnsi="Times New Roman" w:cs="Times New Roman"/>
          <w:color w:val="000000" w:themeColor="text1"/>
          <w:sz w:val="24"/>
          <w:szCs w:val="24"/>
        </w:rPr>
        <w:t>.</w:t>
      </w:r>
      <w:r w:rsidRPr="006A6DFB">
        <w:rPr>
          <w:rFonts w:ascii="Times New Roman" w:hAnsi="Times New Roman" w:cs="Times New Roman"/>
          <w:color w:val="000000" w:themeColor="text1"/>
          <w:sz w:val="24"/>
          <w:szCs w:val="24"/>
        </w:rPr>
        <w:t>138</w:t>
      </w:r>
      <w:r>
        <w:rPr>
          <w:rFonts w:ascii="Times New Roman" w:hAnsi="Times New Roman" w:cs="Times New Roman"/>
          <w:color w:val="000000" w:themeColor="text1"/>
          <w:sz w:val="24"/>
          <w:szCs w:val="24"/>
        </w:rPr>
        <w:t>.</w:t>
      </w:r>
      <w:r w:rsidRPr="006A6DFB">
        <w:rPr>
          <w:rFonts w:ascii="Times New Roman" w:hAnsi="Times New Roman" w:cs="Times New Roman"/>
          <w:color w:val="000000" w:themeColor="text1"/>
          <w:sz w:val="24"/>
          <w:szCs w:val="24"/>
        </w:rPr>
        <w:t>000</w:t>
      </w:r>
      <w:r>
        <w:rPr>
          <w:rFonts w:ascii="Times New Roman" w:hAnsi="Times New Roman" w:cs="Times New Roman"/>
          <w:color w:val="000000" w:themeColor="text1"/>
          <w:sz w:val="24"/>
          <w:szCs w:val="24"/>
        </w:rPr>
        <w:t xml:space="preserve"> </w:t>
      </w:r>
      <w:r w:rsidRPr="004448C5">
        <w:rPr>
          <w:rFonts w:ascii="Times New Roman" w:hAnsi="Times New Roman" w:cs="Times New Roman"/>
          <w:color w:val="000000" w:themeColor="text1"/>
          <w:sz w:val="24"/>
          <w:szCs w:val="24"/>
        </w:rPr>
        <w:t>y 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6A6DFB">
        <w:rPr>
          <w:rFonts w:ascii="Times New Roman" w:hAnsi="Times New Roman" w:cs="Times New Roman"/>
          <w:color w:val="000000" w:themeColor="text1"/>
          <w:sz w:val="24"/>
          <w:szCs w:val="24"/>
        </w:rPr>
        <w:t>589012001</w:t>
      </w:r>
      <w:r>
        <w:rPr>
          <w:rFonts w:ascii="Times New Roman" w:hAnsi="Times New Roman" w:cs="Times New Roman"/>
          <w:color w:val="000000" w:themeColor="text1"/>
          <w:sz w:val="24"/>
          <w:szCs w:val="24"/>
        </w:rPr>
        <w:t xml:space="preserve"> sentencias por valor de                                  $ </w:t>
      </w:r>
      <w:r w:rsidRPr="006A6DFB">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w:t>
      </w:r>
      <w:r w:rsidRPr="006A6DFB">
        <w:rPr>
          <w:rFonts w:ascii="Times New Roman" w:hAnsi="Times New Roman" w:cs="Times New Roman"/>
          <w:color w:val="000000" w:themeColor="text1"/>
          <w:sz w:val="24"/>
          <w:szCs w:val="24"/>
        </w:rPr>
        <w:t>243</w:t>
      </w:r>
      <w:r>
        <w:rPr>
          <w:rFonts w:ascii="Times New Roman" w:hAnsi="Times New Roman" w:cs="Times New Roman"/>
          <w:color w:val="000000" w:themeColor="text1"/>
          <w:sz w:val="24"/>
          <w:szCs w:val="24"/>
        </w:rPr>
        <w:t>.</w:t>
      </w:r>
      <w:r w:rsidRPr="006A6DFB">
        <w:rPr>
          <w:rFonts w:ascii="Times New Roman" w:hAnsi="Times New Roman" w:cs="Times New Roman"/>
          <w:color w:val="000000" w:themeColor="text1"/>
          <w:sz w:val="24"/>
          <w:szCs w:val="24"/>
        </w:rPr>
        <w:t>596,17</w:t>
      </w:r>
      <w:r>
        <w:rPr>
          <w:rFonts w:ascii="Times New Roman" w:hAnsi="Times New Roman" w:cs="Times New Roman"/>
          <w:color w:val="000000" w:themeColor="text1"/>
          <w:sz w:val="24"/>
          <w:szCs w:val="24"/>
        </w:rPr>
        <w:t>.</w:t>
      </w:r>
    </w:p>
    <w:p w14:paraId="504B0BC5" w14:textId="77777777" w:rsidR="000F66D2" w:rsidRDefault="000F66D2">
      <w:pPr>
        <w:pStyle w:val="Sinespaciado"/>
        <w:numPr>
          <w:ilvl w:val="0"/>
          <w:numId w:val="15"/>
        </w:numPr>
        <w:jc w:val="both"/>
        <w:rPr>
          <w:rFonts w:ascii="Times New Roman" w:hAnsi="Times New Roman" w:cs="Times New Roman"/>
          <w:color w:val="000000"/>
          <w:sz w:val="24"/>
          <w:szCs w:val="24"/>
        </w:rPr>
      </w:pPr>
      <w:r w:rsidRPr="00826B9B">
        <w:rPr>
          <w:rFonts w:ascii="Times New Roman" w:hAnsi="Times New Roman" w:cs="Times New Roman"/>
          <w:color w:val="000000"/>
          <w:sz w:val="24"/>
          <w:szCs w:val="24"/>
        </w:rPr>
        <w:t xml:space="preserve">Por valor de $ 1.737.824.626,43 se reconoció y pagó el crédito judicial correspondiente a la Resolución No 20267010004405 del 28 de abril de 2026 </w:t>
      </w:r>
      <w:r w:rsidRPr="00826B9B">
        <w:rPr>
          <w:rFonts w:ascii="Times New Roman" w:hAnsi="Times New Roman" w:cs="Times New Roman"/>
          <w:i/>
          <w:iCs/>
          <w:color w:val="000000"/>
          <w:sz w:val="24"/>
          <w:szCs w:val="24"/>
        </w:rPr>
        <w:t>"Por la cual se ordena el pago de la condena impuesta a la Agencia Nacional de Infraestructura"</w:t>
      </w:r>
      <w:r w:rsidRPr="00826B9B">
        <w:rPr>
          <w:rFonts w:ascii="Times New Roman" w:hAnsi="Times New Roman" w:cs="Times New Roman"/>
          <w:color w:val="000000"/>
          <w:sz w:val="24"/>
          <w:szCs w:val="24"/>
        </w:rPr>
        <w:t xml:space="preserve">, dentro del proceso con radicado 15689419001230000020050190700-02 demandantes FERMÍN CEVEDEO QUIÑONEZ ARROYO y Otros, identificado en el sistema </w:t>
      </w:r>
      <w:proofErr w:type="spellStart"/>
      <w:r w:rsidRPr="00826B9B">
        <w:rPr>
          <w:rFonts w:ascii="Times New Roman" w:hAnsi="Times New Roman" w:cs="Times New Roman"/>
          <w:color w:val="000000"/>
          <w:sz w:val="24"/>
          <w:szCs w:val="24"/>
        </w:rPr>
        <w:t>Ekogui</w:t>
      </w:r>
      <w:proofErr w:type="spellEnd"/>
      <w:r w:rsidRPr="00826B9B">
        <w:rPr>
          <w:rFonts w:ascii="Times New Roman" w:hAnsi="Times New Roman" w:cs="Times New Roman"/>
          <w:color w:val="000000"/>
          <w:sz w:val="24"/>
          <w:szCs w:val="24"/>
        </w:rPr>
        <w:t xml:space="preserve"> con el No. 156894</w:t>
      </w:r>
      <w:r>
        <w:rPr>
          <w:rFonts w:ascii="Times New Roman" w:hAnsi="Times New Roman" w:cs="Times New Roman"/>
          <w:color w:val="000000"/>
          <w:sz w:val="24"/>
          <w:szCs w:val="24"/>
        </w:rPr>
        <w:t>.</w:t>
      </w:r>
      <w:r w:rsidRPr="004448C5">
        <w:rPr>
          <w:rFonts w:ascii="Times New Roman" w:hAnsi="Times New Roman" w:cs="Times New Roman"/>
          <w:color w:val="000000"/>
          <w:sz w:val="24"/>
          <w:szCs w:val="24"/>
        </w:rPr>
        <w:t xml:space="preserve">El proceso se encuentra en estado terminado, con </w:t>
      </w:r>
      <w:r w:rsidRPr="00826B9B">
        <w:rPr>
          <w:rFonts w:ascii="Times New Roman" w:hAnsi="Times New Roman" w:cs="Times New Roman"/>
          <w:color w:val="000000"/>
          <w:sz w:val="24"/>
          <w:szCs w:val="24"/>
        </w:rPr>
        <w:t>s</w:t>
      </w:r>
      <w:r w:rsidRPr="004448C5">
        <w:rPr>
          <w:rFonts w:ascii="Times New Roman" w:hAnsi="Times New Roman" w:cs="Times New Roman"/>
          <w:color w:val="000000"/>
          <w:sz w:val="24"/>
          <w:szCs w:val="24"/>
        </w:rPr>
        <w:t>entencia</w:t>
      </w:r>
      <w:r>
        <w:rPr>
          <w:rFonts w:ascii="Times New Roman" w:hAnsi="Times New Roman" w:cs="Times New Roman"/>
          <w:color w:val="000000"/>
          <w:sz w:val="24"/>
          <w:szCs w:val="24"/>
        </w:rPr>
        <w:t xml:space="preserve"> </w:t>
      </w:r>
      <w:r w:rsidRPr="00826B9B">
        <w:rPr>
          <w:rFonts w:ascii="Times New Roman" w:hAnsi="Times New Roman" w:cs="Times New Roman"/>
          <w:color w:val="000000"/>
          <w:sz w:val="24"/>
          <w:szCs w:val="24"/>
        </w:rPr>
        <w:t>de segunda instancia de fecha veintiocho (28) de octubre de dos mil veinticuatro (2024), proferida por el Consejo de Estado – Sala de lo Contencioso Administrativo, Sección Tercera, Subsección C</w:t>
      </w:r>
      <w:r>
        <w:rPr>
          <w:rFonts w:ascii="Times New Roman" w:hAnsi="Times New Roman" w:cs="Times New Roman"/>
          <w:color w:val="000000"/>
          <w:sz w:val="24"/>
          <w:szCs w:val="24"/>
        </w:rPr>
        <w:t>.</w:t>
      </w:r>
    </w:p>
    <w:p w14:paraId="6A0F5A6F" w14:textId="77777777" w:rsidR="000F66D2" w:rsidRPr="00826B9B" w:rsidRDefault="000F66D2" w:rsidP="000F66D2">
      <w:pPr>
        <w:pStyle w:val="Sinespaciado"/>
        <w:jc w:val="both"/>
        <w:rPr>
          <w:rFonts w:ascii="Times New Roman" w:hAnsi="Times New Roman" w:cs="Times New Roman"/>
          <w:color w:val="000000"/>
          <w:sz w:val="24"/>
          <w:szCs w:val="24"/>
        </w:rPr>
      </w:pPr>
    </w:p>
    <w:p w14:paraId="6A0D344E" w14:textId="77777777" w:rsidR="000F66D2"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t xml:space="preserve">Su contrapartida se produjo en la subcuenta contable </w:t>
      </w:r>
      <w:r w:rsidRPr="00826B9B">
        <w:rPr>
          <w:rFonts w:ascii="Times New Roman" w:hAnsi="Times New Roman" w:cs="Times New Roman"/>
          <w:color w:val="000000" w:themeColor="text1"/>
          <w:sz w:val="24"/>
          <w:szCs w:val="24"/>
        </w:rPr>
        <w:t>246002001</w:t>
      </w:r>
      <w:r w:rsidRPr="00DF7CCC">
        <w:rPr>
          <w:rFonts w:ascii="Times New Roman" w:hAnsi="Times New Roman" w:cs="Times New Roman"/>
          <w:color w:val="000000" w:themeColor="text1"/>
          <w:sz w:val="24"/>
          <w:szCs w:val="24"/>
        </w:rPr>
        <w:t xml:space="preserve"> </w:t>
      </w:r>
      <w:r w:rsidRPr="00826B9B">
        <w:rPr>
          <w:rFonts w:ascii="Times New Roman" w:hAnsi="Times New Roman" w:cs="Times New Roman"/>
          <w:color w:val="000000" w:themeColor="text1"/>
          <w:sz w:val="24"/>
          <w:szCs w:val="24"/>
        </w:rPr>
        <w:t>Sentencias</w:t>
      </w:r>
      <w:r>
        <w:rPr>
          <w:rFonts w:ascii="Times New Roman" w:hAnsi="Times New Roman" w:cs="Times New Roman"/>
          <w:color w:val="000000" w:themeColor="text1"/>
          <w:sz w:val="24"/>
          <w:szCs w:val="24"/>
        </w:rPr>
        <w:t xml:space="preserve"> por valor de $ </w:t>
      </w:r>
      <w:r w:rsidRPr="00826B9B">
        <w:rPr>
          <w:rFonts w:ascii="Times New Roman" w:hAnsi="Times New Roman" w:cs="Times New Roman"/>
          <w:color w:val="000000" w:themeColor="text1"/>
          <w:sz w:val="24"/>
          <w:szCs w:val="24"/>
        </w:rPr>
        <w:t>754</w:t>
      </w:r>
      <w:r>
        <w:rPr>
          <w:rFonts w:ascii="Times New Roman" w:hAnsi="Times New Roman" w:cs="Times New Roman"/>
          <w:color w:val="000000" w:themeColor="text1"/>
          <w:sz w:val="24"/>
          <w:szCs w:val="24"/>
        </w:rPr>
        <w:t>.</w:t>
      </w:r>
      <w:r w:rsidRPr="00826B9B">
        <w:rPr>
          <w:rFonts w:ascii="Times New Roman" w:hAnsi="Times New Roman" w:cs="Times New Roman"/>
          <w:color w:val="000000" w:themeColor="text1"/>
          <w:sz w:val="24"/>
          <w:szCs w:val="24"/>
        </w:rPr>
        <w:t>608</w:t>
      </w:r>
      <w:r>
        <w:rPr>
          <w:rFonts w:ascii="Times New Roman" w:hAnsi="Times New Roman" w:cs="Times New Roman"/>
          <w:color w:val="000000" w:themeColor="text1"/>
          <w:sz w:val="24"/>
          <w:szCs w:val="24"/>
        </w:rPr>
        <w:t>.</w:t>
      </w:r>
      <w:r w:rsidRPr="00826B9B">
        <w:rPr>
          <w:rFonts w:ascii="Times New Roman" w:hAnsi="Times New Roman" w:cs="Times New Roman"/>
          <w:color w:val="000000" w:themeColor="text1"/>
          <w:sz w:val="24"/>
          <w:szCs w:val="24"/>
        </w:rPr>
        <w:t>247,73</w:t>
      </w:r>
      <w:r>
        <w:rPr>
          <w:rFonts w:ascii="Times New Roman" w:hAnsi="Times New Roman" w:cs="Times New Roman"/>
          <w:color w:val="000000" w:themeColor="text1"/>
          <w:sz w:val="24"/>
          <w:szCs w:val="24"/>
        </w:rPr>
        <w:t>,</w:t>
      </w:r>
      <w:r w:rsidRPr="004448C5">
        <w:rPr>
          <w:rFonts w:ascii="Times New Roman" w:hAnsi="Times New Roman" w:cs="Times New Roman"/>
          <w:color w:val="000000" w:themeColor="text1"/>
          <w:sz w:val="24"/>
          <w:szCs w:val="24"/>
        </w:rPr>
        <w:t xml:space="preserve"> 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826B9B">
        <w:rPr>
          <w:rFonts w:ascii="Times New Roman" w:hAnsi="Times New Roman" w:cs="Times New Roman"/>
          <w:color w:val="000000" w:themeColor="text1"/>
          <w:sz w:val="24"/>
          <w:szCs w:val="24"/>
        </w:rPr>
        <w:t>580447001</w:t>
      </w:r>
      <w:r>
        <w:rPr>
          <w:rFonts w:ascii="Times New Roman" w:hAnsi="Times New Roman" w:cs="Times New Roman"/>
          <w:color w:val="000000" w:themeColor="text1"/>
          <w:sz w:val="24"/>
          <w:szCs w:val="24"/>
        </w:rPr>
        <w:t xml:space="preserve"> </w:t>
      </w:r>
      <w:r w:rsidRPr="00826B9B">
        <w:rPr>
          <w:rFonts w:ascii="Times New Roman" w:hAnsi="Times New Roman" w:cs="Times New Roman"/>
          <w:color w:val="000000" w:themeColor="text1"/>
          <w:sz w:val="24"/>
          <w:szCs w:val="24"/>
        </w:rPr>
        <w:t>Intereses de sentencias</w:t>
      </w:r>
      <w:r>
        <w:rPr>
          <w:rFonts w:ascii="Times New Roman" w:hAnsi="Times New Roman" w:cs="Times New Roman"/>
          <w:color w:val="000000" w:themeColor="text1"/>
          <w:sz w:val="24"/>
          <w:szCs w:val="24"/>
        </w:rPr>
        <w:t xml:space="preserve"> por valor de                                  $ 73.204.359,70 y en la subcuenta contable </w:t>
      </w:r>
      <w:r w:rsidRPr="00826B9B">
        <w:rPr>
          <w:rFonts w:ascii="Times New Roman" w:hAnsi="Times New Roman" w:cs="Times New Roman"/>
          <w:color w:val="000000" w:themeColor="text1"/>
          <w:sz w:val="24"/>
          <w:szCs w:val="24"/>
        </w:rPr>
        <w:t>589012001</w:t>
      </w:r>
      <w:r>
        <w:rPr>
          <w:rFonts w:ascii="Times New Roman" w:hAnsi="Times New Roman" w:cs="Times New Roman"/>
          <w:color w:val="000000" w:themeColor="text1"/>
          <w:sz w:val="24"/>
          <w:szCs w:val="24"/>
        </w:rPr>
        <w:t xml:space="preserve"> </w:t>
      </w:r>
      <w:r w:rsidRPr="00826B9B">
        <w:rPr>
          <w:rFonts w:ascii="Times New Roman" w:hAnsi="Times New Roman" w:cs="Times New Roman"/>
          <w:color w:val="000000" w:themeColor="text1"/>
          <w:sz w:val="24"/>
          <w:szCs w:val="24"/>
        </w:rPr>
        <w:t>Sentencias</w:t>
      </w:r>
      <w:r>
        <w:rPr>
          <w:rFonts w:ascii="Times New Roman" w:hAnsi="Times New Roman" w:cs="Times New Roman"/>
          <w:color w:val="000000" w:themeColor="text1"/>
          <w:sz w:val="24"/>
          <w:szCs w:val="24"/>
        </w:rPr>
        <w:t xml:space="preserve"> $ </w:t>
      </w:r>
      <w:r w:rsidRPr="00826B9B">
        <w:rPr>
          <w:rFonts w:ascii="Times New Roman" w:hAnsi="Times New Roman" w:cs="Times New Roman"/>
          <w:color w:val="000000" w:themeColor="text1"/>
          <w:sz w:val="24"/>
          <w:szCs w:val="24"/>
        </w:rPr>
        <w:t>910</w:t>
      </w:r>
      <w:r>
        <w:rPr>
          <w:rFonts w:ascii="Times New Roman" w:hAnsi="Times New Roman" w:cs="Times New Roman"/>
          <w:color w:val="000000" w:themeColor="text1"/>
          <w:sz w:val="24"/>
          <w:szCs w:val="24"/>
        </w:rPr>
        <w:t>.</w:t>
      </w:r>
      <w:r w:rsidRPr="00826B9B">
        <w:rPr>
          <w:rFonts w:ascii="Times New Roman" w:hAnsi="Times New Roman" w:cs="Times New Roman"/>
          <w:color w:val="000000" w:themeColor="text1"/>
          <w:sz w:val="24"/>
          <w:szCs w:val="24"/>
        </w:rPr>
        <w:t>000</w:t>
      </w:r>
      <w:r>
        <w:rPr>
          <w:rFonts w:ascii="Times New Roman" w:hAnsi="Times New Roman" w:cs="Times New Roman"/>
          <w:color w:val="000000" w:themeColor="text1"/>
          <w:sz w:val="24"/>
          <w:szCs w:val="24"/>
        </w:rPr>
        <w:t>.</w:t>
      </w:r>
      <w:r w:rsidRPr="00826B9B">
        <w:rPr>
          <w:rFonts w:ascii="Times New Roman" w:hAnsi="Times New Roman" w:cs="Times New Roman"/>
          <w:color w:val="000000" w:themeColor="text1"/>
          <w:sz w:val="24"/>
          <w:szCs w:val="24"/>
        </w:rPr>
        <w:t>000</w:t>
      </w:r>
      <w:r>
        <w:rPr>
          <w:rFonts w:ascii="Times New Roman" w:hAnsi="Times New Roman" w:cs="Times New Roman"/>
          <w:color w:val="000000" w:themeColor="text1"/>
          <w:sz w:val="24"/>
          <w:szCs w:val="24"/>
        </w:rPr>
        <w:t>.</w:t>
      </w:r>
    </w:p>
    <w:p w14:paraId="179C8854" w14:textId="77777777" w:rsidR="000F66D2" w:rsidRDefault="000F66D2" w:rsidP="000F66D2">
      <w:pPr>
        <w:jc w:val="both"/>
        <w:rPr>
          <w:rFonts w:ascii="Times New Roman" w:hAnsi="Times New Roman" w:cs="Times New Roman"/>
          <w:color w:val="000000" w:themeColor="text1"/>
          <w:sz w:val="24"/>
          <w:szCs w:val="24"/>
        </w:rPr>
      </w:pPr>
    </w:p>
    <w:p w14:paraId="6B26B8E2" w14:textId="77777777" w:rsidR="000F66D2" w:rsidRPr="009F73A7" w:rsidRDefault="000F66D2">
      <w:pPr>
        <w:pStyle w:val="Prrafodelista"/>
        <w:numPr>
          <w:ilvl w:val="0"/>
          <w:numId w:val="16"/>
        </w:numPr>
        <w:spacing w:after="160" w:line="259" w:lineRule="auto"/>
        <w:jc w:val="both"/>
        <w:rPr>
          <w:color w:val="000000" w:themeColor="text1"/>
        </w:rPr>
      </w:pPr>
      <w:r w:rsidRPr="009F73A7">
        <w:rPr>
          <w:color w:val="000000"/>
        </w:rPr>
        <w:t xml:space="preserve">Por valor de $ </w:t>
      </w:r>
      <w:r>
        <w:rPr>
          <w:color w:val="000000"/>
        </w:rPr>
        <w:t>152.769.044,25</w:t>
      </w:r>
      <w:r w:rsidRPr="009F73A7">
        <w:rPr>
          <w:color w:val="000000"/>
        </w:rPr>
        <w:t xml:space="preserve"> se reconoció y pagó el crédito judicial correspondiente a la Resolución No</w:t>
      </w:r>
      <w:r>
        <w:rPr>
          <w:color w:val="000000"/>
        </w:rPr>
        <w:t xml:space="preserve"> 2</w:t>
      </w:r>
      <w:r w:rsidRPr="009F73A7">
        <w:rPr>
          <w:color w:val="000000"/>
        </w:rPr>
        <w:t xml:space="preserve">0267010004425 </w:t>
      </w:r>
      <w:r>
        <w:rPr>
          <w:color w:val="000000"/>
        </w:rPr>
        <w:t xml:space="preserve">del 28 de abril de 2026 </w:t>
      </w:r>
      <w:r w:rsidRPr="00826B9B">
        <w:rPr>
          <w:i/>
          <w:iCs/>
          <w:color w:val="000000"/>
        </w:rPr>
        <w:t>"Por la cual se ordena el pago de la condena impuesta a la Agencia Nacional de Infraestructura"</w:t>
      </w:r>
      <w:r w:rsidRPr="00826B9B">
        <w:rPr>
          <w:color w:val="000000"/>
        </w:rPr>
        <w:t>, dentro del proceso con radicado</w:t>
      </w:r>
      <w:r>
        <w:rPr>
          <w:color w:val="000000"/>
        </w:rPr>
        <w:t xml:space="preserve"> </w:t>
      </w:r>
      <w:r w:rsidRPr="009F73A7">
        <w:rPr>
          <w:color w:val="000000"/>
        </w:rPr>
        <w:t xml:space="preserve">19001333300720150012400 demandantes CARLOS ALONSO SÁNCHEZ </w:t>
      </w:r>
      <w:proofErr w:type="spellStart"/>
      <w:r w:rsidRPr="009F73A7">
        <w:rPr>
          <w:color w:val="000000"/>
        </w:rPr>
        <w:t>SÁNCHEZ</w:t>
      </w:r>
      <w:proofErr w:type="spellEnd"/>
      <w:r w:rsidRPr="009F73A7">
        <w:rPr>
          <w:color w:val="000000"/>
        </w:rPr>
        <w:t xml:space="preserve"> y Otros</w:t>
      </w:r>
      <w:r w:rsidRPr="00826B9B">
        <w:rPr>
          <w:color w:val="000000"/>
        </w:rPr>
        <w:t xml:space="preserve">, identificado en el sistema </w:t>
      </w:r>
      <w:proofErr w:type="spellStart"/>
      <w:r w:rsidRPr="00826B9B">
        <w:rPr>
          <w:color w:val="000000"/>
        </w:rPr>
        <w:t>Ekogui</w:t>
      </w:r>
      <w:proofErr w:type="spellEnd"/>
      <w:r w:rsidRPr="00826B9B">
        <w:rPr>
          <w:color w:val="000000"/>
        </w:rPr>
        <w:t xml:space="preserve"> con el No.</w:t>
      </w:r>
      <w:r w:rsidRPr="009F73A7">
        <w:t xml:space="preserve"> </w:t>
      </w:r>
      <w:r w:rsidRPr="009F73A7">
        <w:rPr>
          <w:color w:val="000000"/>
        </w:rPr>
        <w:t>671786</w:t>
      </w:r>
      <w:r>
        <w:rPr>
          <w:color w:val="000000"/>
        </w:rPr>
        <w:t xml:space="preserve">. </w:t>
      </w:r>
      <w:r w:rsidRPr="004448C5">
        <w:rPr>
          <w:color w:val="000000"/>
        </w:rPr>
        <w:t xml:space="preserve">El proceso se encuentra en estado terminado, con </w:t>
      </w:r>
      <w:r w:rsidRPr="00826B9B">
        <w:rPr>
          <w:color w:val="000000"/>
        </w:rPr>
        <w:t>s</w:t>
      </w:r>
      <w:r w:rsidRPr="004448C5">
        <w:rPr>
          <w:color w:val="000000"/>
        </w:rPr>
        <w:t>entencia</w:t>
      </w:r>
      <w:r>
        <w:rPr>
          <w:color w:val="000000"/>
        </w:rPr>
        <w:t xml:space="preserve"> </w:t>
      </w:r>
      <w:r w:rsidRPr="009F73A7">
        <w:rPr>
          <w:color w:val="000000"/>
        </w:rPr>
        <w:t>de segunda instancia de fecha 19 de septiembre de 2024 proferida por el Tribunal Administrativo del Cauca</w:t>
      </w:r>
      <w:r>
        <w:rPr>
          <w:color w:val="000000"/>
        </w:rPr>
        <w:t>.</w:t>
      </w:r>
    </w:p>
    <w:p w14:paraId="478FA30C" w14:textId="77777777" w:rsidR="000F66D2" w:rsidRPr="009F73A7" w:rsidRDefault="000F66D2" w:rsidP="000F66D2">
      <w:pPr>
        <w:jc w:val="both"/>
        <w:rPr>
          <w:rFonts w:ascii="Times New Roman" w:hAnsi="Times New Roman" w:cs="Times New Roman"/>
          <w:color w:val="000000" w:themeColor="text1"/>
          <w:sz w:val="24"/>
          <w:szCs w:val="24"/>
        </w:rPr>
      </w:pPr>
      <w:r w:rsidRPr="00DF7CCC">
        <w:rPr>
          <w:rFonts w:ascii="Times New Roman" w:hAnsi="Times New Roman" w:cs="Times New Roman"/>
          <w:color w:val="000000" w:themeColor="text1"/>
          <w:sz w:val="24"/>
          <w:szCs w:val="24"/>
        </w:rPr>
        <w:lastRenderedPageBreak/>
        <w:t xml:space="preserve">Su contrapartida se produjo en la subcuenta contable </w:t>
      </w:r>
      <w:r w:rsidRPr="009F73A7">
        <w:rPr>
          <w:rFonts w:ascii="Times New Roman" w:hAnsi="Times New Roman" w:cs="Times New Roman"/>
          <w:color w:val="000000" w:themeColor="text1"/>
          <w:sz w:val="24"/>
          <w:szCs w:val="24"/>
        </w:rPr>
        <w:t>270103001</w:t>
      </w:r>
      <w:r>
        <w:rPr>
          <w:rFonts w:ascii="Times New Roman" w:hAnsi="Times New Roman" w:cs="Times New Roman"/>
          <w:color w:val="000000" w:themeColor="text1"/>
          <w:sz w:val="24"/>
          <w:szCs w:val="24"/>
        </w:rPr>
        <w:t xml:space="preserve"> </w:t>
      </w:r>
      <w:r w:rsidRPr="009F73A7">
        <w:rPr>
          <w:rFonts w:ascii="Times New Roman" w:hAnsi="Times New Roman" w:cs="Times New Roman"/>
          <w:color w:val="000000" w:themeColor="text1"/>
          <w:sz w:val="24"/>
          <w:szCs w:val="24"/>
        </w:rPr>
        <w:t>Administrativas</w:t>
      </w:r>
      <w:r>
        <w:rPr>
          <w:rFonts w:ascii="Times New Roman" w:hAnsi="Times New Roman" w:cs="Times New Roman"/>
          <w:color w:val="000000" w:themeColor="text1"/>
          <w:sz w:val="24"/>
          <w:szCs w:val="24"/>
        </w:rPr>
        <w:t xml:space="preserve"> por valor de $ </w:t>
      </w:r>
      <w:r w:rsidRPr="009F73A7">
        <w:rPr>
          <w:rFonts w:ascii="Times New Roman" w:hAnsi="Times New Roman" w:cs="Times New Roman"/>
          <w:color w:val="000000" w:themeColor="text1"/>
          <w:sz w:val="24"/>
          <w:szCs w:val="24"/>
        </w:rPr>
        <w:t>229</w:t>
      </w:r>
      <w:r>
        <w:rPr>
          <w:rFonts w:ascii="Times New Roman" w:hAnsi="Times New Roman" w:cs="Times New Roman"/>
          <w:color w:val="000000" w:themeColor="text1"/>
          <w:sz w:val="24"/>
          <w:szCs w:val="24"/>
        </w:rPr>
        <w:t>.</w:t>
      </w:r>
      <w:r w:rsidRPr="009F73A7">
        <w:rPr>
          <w:rFonts w:ascii="Times New Roman" w:hAnsi="Times New Roman" w:cs="Times New Roman"/>
          <w:color w:val="000000" w:themeColor="text1"/>
          <w:sz w:val="24"/>
          <w:szCs w:val="24"/>
        </w:rPr>
        <w:t>552</w:t>
      </w:r>
      <w:r>
        <w:rPr>
          <w:rFonts w:ascii="Times New Roman" w:hAnsi="Times New Roman" w:cs="Times New Roman"/>
          <w:color w:val="000000" w:themeColor="text1"/>
          <w:sz w:val="24"/>
          <w:szCs w:val="24"/>
        </w:rPr>
        <w:t>.</w:t>
      </w:r>
      <w:r w:rsidRPr="009F73A7">
        <w:rPr>
          <w:rFonts w:ascii="Times New Roman" w:hAnsi="Times New Roman" w:cs="Times New Roman"/>
          <w:color w:val="000000" w:themeColor="text1"/>
          <w:sz w:val="24"/>
          <w:szCs w:val="24"/>
        </w:rPr>
        <w:t>861</w:t>
      </w:r>
      <w:r>
        <w:rPr>
          <w:rFonts w:ascii="Times New Roman" w:hAnsi="Times New Roman" w:cs="Times New Roman"/>
          <w:color w:val="000000" w:themeColor="text1"/>
          <w:sz w:val="24"/>
          <w:szCs w:val="24"/>
        </w:rPr>
        <w:t xml:space="preserve">, y </w:t>
      </w:r>
      <w:r w:rsidRPr="004448C5">
        <w:rPr>
          <w:rFonts w:ascii="Times New Roman" w:hAnsi="Times New Roman" w:cs="Times New Roman"/>
          <w:color w:val="000000" w:themeColor="text1"/>
          <w:sz w:val="24"/>
          <w:szCs w:val="24"/>
        </w:rPr>
        <w:t>en la</w:t>
      </w:r>
      <w:r>
        <w:rPr>
          <w:rFonts w:ascii="Calibri" w:eastAsia="Times New Roman" w:hAnsi="Calibri" w:cs="Calibri"/>
          <w:kern w:val="0"/>
          <w:lang w:eastAsia="es-CO"/>
          <w14:ligatures w14:val="none"/>
        </w:rPr>
        <w:t xml:space="preserve"> </w:t>
      </w:r>
      <w:r w:rsidRPr="00DF7CCC">
        <w:rPr>
          <w:rFonts w:ascii="Times New Roman" w:hAnsi="Times New Roman" w:cs="Times New Roman"/>
          <w:color w:val="000000" w:themeColor="text1"/>
          <w:sz w:val="24"/>
          <w:szCs w:val="24"/>
        </w:rPr>
        <w:t>subcuenta contable</w:t>
      </w:r>
      <w:r>
        <w:rPr>
          <w:rFonts w:ascii="Times New Roman" w:hAnsi="Times New Roman" w:cs="Times New Roman"/>
          <w:color w:val="000000" w:themeColor="text1"/>
          <w:sz w:val="24"/>
          <w:szCs w:val="24"/>
        </w:rPr>
        <w:t xml:space="preserve"> </w:t>
      </w:r>
      <w:r w:rsidRPr="009F73A7">
        <w:rPr>
          <w:rFonts w:ascii="Times New Roman" w:hAnsi="Times New Roman" w:cs="Times New Roman"/>
          <w:color w:val="000000" w:themeColor="text1"/>
          <w:sz w:val="24"/>
          <w:szCs w:val="24"/>
        </w:rPr>
        <w:t>483101001</w:t>
      </w:r>
      <w:r>
        <w:rPr>
          <w:rFonts w:ascii="Times New Roman" w:hAnsi="Times New Roman" w:cs="Times New Roman"/>
          <w:color w:val="000000" w:themeColor="text1"/>
          <w:sz w:val="24"/>
          <w:szCs w:val="24"/>
        </w:rPr>
        <w:t xml:space="preserve"> </w:t>
      </w:r>
      <w:r w:rsidRPr="009F73A7">
        <w:rPr>
          <w:rFonts w:ascii="Times New Roman" w:hAnsi="Times New Roman" w:cs="Times New Roman"/>
          <w:color w:val="000000" w:themeColor="text1"/>
          <w:sz w:val="24"/>
          <w:szCs w:val="24"/>
        </w:rPr>
        <w:t>Litigios y demandas</w:t>
      </w:r>
      <w:r>
        <w:rPr>
          <w:rFonts w:ascii="Times New Roman" w:hAnsi="Times New Roman" w:cs="Times New Roman"/>
          <w:color w:val="000000" w:themeColor="text1"/>
          <w:sz w:val="24"/>
          <w:szCs w:val="24"/>
        </w:rPr>
        <w:t xml:space="preserve"> por valor de                                  $ </w:t>
      </w:r>
      <w:r w:rsidRPr="009F73A7">
        <w:rPr>
          <w:rFonts w:ascii="Times New Roman" w:hAnsi="Times New Roman" w:cs="Times New Roman"/>
          <w:color w:val="000000" w:themeColor="text1"/>
          <w:sz w:val="24"/>
          <w:szCs w:val="24"/>
        </w:rPr>
        <w:t>76</w:t>
      </w:r>
      <w:r>
        <w:rPr>
          <w:rFonts w:ascii="Times New Roman" w:hAnsi="Times New Roman" w:cs="Times New Roman"/>
          <w:color w:val="000000" w:themeColor="text1"/>
          <w:sz w:val="24"/>
          <w:szCs w:val="24"/>
        </w:rPr>
        <w:t>.</w:t>
      </w:r>
      <w:r w:rsidRPr="009F73A7">
        <w:rPr>
          <w:rFonts w:ascii="Times New Roman" w:hAnsi="Times New Roman" w:cs="Times New Roman"/>
          <w:color w:val="000000" w:themeColor="text1"/>
          <w:sz w:val="24"/>
          <w:szCs w:val="24"/>
        </w:rPr>
        <w:t>795</w:t>
      </w:r>
      <w:r>
        <w:rPr>
          <w:rFonts w:ascii="Times New Roman" w:hAnsi="Times New Roman" w:cs="Times New Roman"/>
          <w:color w:val="000000" w:themeColor="text1"/>
          <w:sz w:val="24"/>
          <w:szCs w:val="24"/>
        </w:rPr>
        <w:t>.</w:t>
      </w:r>
      <w:r w:rsidRPr="009F73A7">
        <w:rPr>
          <w:rFonts w:ascii="Times New Roman" w:hAnsi="Times New Roman" w:cs="Times New Roman"/>
          <w:color w:val="000000" w:themeColor="text1"/>
          <w:sz w:val="24"/>
          <w:szCs w:val="24"/>
        </w:rPr>
        <w:t>835,75</w:t>
      </w:r>
      <w:r>
        <w:rPr>
          <w:rFonts w:ascii="Times New Roman" w:hAnsi="Times New Roman" w:cs="Times New Roman"/>
          <w:color w:val="000000" w:themeColor="text1"/>
          <w:sz w:val="24"/>
          <w:szCs w:val="24"/>
        </w:rPr>
        <w:t>.</w:t>
      </w:r>
      <w:r w:rsidRPr="006A6DFB">
        <w:rPr>
          <w:rFonts w:ascii="Calibri" w:eastAsia="Times New Roman" w:hAnsi="Calibri" w:cs="Calibri"/>
          <w:b/>
          <w:bCs/>
          <w:kern w:val="0"/>
          <w:lang w:eastAsia="es-CO"/>
          <w14:ligatures w14:val="none"/>
        </w:rPr>
        <w:t xml:space="preserve">                        </w:t>
      </w:r>
    </w:p>
    <w:p w14:paraId="32CF9D25" w14:textId="77777777" w:rsidR="00C75D43" w:rsidRDefault="00C75D43" w:rsidP="00C75D43">
      <w:pPr>
        <w:jc w:val="both"/>
        <w:rPr>
          <w:rFonts w:ascii="Times New Roman" w:hAnsi="Times New Roman" w:cs="Times New Roman"/>
          <w:sz w:val="24"/>
          <w:szCs w:val="24"/>
        </w:rPr>
      </w:pPr>
    </w:p>
    <w:p w14:paraId="7FDBB194" w14:textId="732D7ADE" w:rsidR="00CF005A" w:rsidRDefault="00CF005A" w:rsidP="00C75D43">
      <w:pPr>
        <w:jc w:val="both"/>
        <w:rPr>
          <w:rFonts w:ascii="Times New Roman" w:hAnsi="Times New Roman" w:cs="Times New Roman"/>
          <w:color w:val="000000"/>
        </w:rPr>
      </w:pPr>
      <w:r w:rsidRPr="00BA039D">
        <w:rPr>
          <w:rFonts w:ascii="Times New Roman" w:hAnsi="Times New Roman" w:cs="Times New Roman"/>
          <w:color w:val="000000"/>
        </w:rPr>
        <w:t>En el segundo trimestre de 202</w:t>
      </w:r>
      <w:r>
        <w:rPr>
          <w:rFonts w:ascii="Times New Roman" w:hAnsi="Times New Roman" w:cs="Times New Roman"/>
          <w:color w:val="000000"/>
        </w:rPr>
        <w:t>6</w:t>
      </w:r>
      <w:r w:rsidRPr="00BA039D">
        <w:rPr>
          <w:rFonts w:ascii="Times New Roman" w:hAnsi="Times New Roman" w:cs="Times New Roman"/>
          <w:color w:val="000000"/>
        </w:rPr>
        <w:t>, en el grupo 24 Cuentas por pagar, cuenta 2460 Créditos judiciales, subcuenta contable 246003001-</w:t>
      </w:r>
      <w:r w:rsidRPr="00BA039D">
        <w:rPr>
          <w:rFonts w:ascii="Times New Roman" w:hAnsi="Times New Roman" w:cs="Times New Roman"/>
        </w:rPr>
        <w:t xml:space="preserve"> </w:t>
      </w:r>
      <w:r w:rsidRPr="00BA039D">
        <w:rPr>
          <w:rFonts w:ascii="Times New Roman" w:hAnsi="Times New Roman" w:cs="Times New Roman"/>
          <w:color w:val="000000"/>
        </w:rPr>
        <w:t>Laudos arbitrales, se presentaron los siguientes movimientos:</w:t>
      </w:r>
    </w:p>
    <w:p w14:paraId="2A386970" w14:textId="77777777" w:rsidR="00CF005A" w:rsidRPr="00DA3C37" w:rsidRDefault="00CF005A" w:rsidP="00CF005A">
      <w:pPr>
        <w:pStyle w:val="Prrafodelista"/>
        <w:numPr>
          <w:ilvl w:val="0"/>
          <w:numId w:val="23"/>
        </w:numPr>
        <w:spacing w:after="160" w:line="259" w:lineRule="auto"/>
        <w:ind w:left="567" w:hanging="283"/>
        <w:jc w:val="both"/>
        <w:rPr>
          <w:color w:val="000000"/>
        </w:rPr>
      </w:pPr>
      <w:r w:rsidRPr="00DA3C37">
        <w:rPr>
          <w:color w:val="000000"/>
        </w:rPr>
        <w:t xml:space="preserve">Aumentos por condenas impuestas a la entidad en Laudos Arbitrales Ejecutoriados: </w:t>
      </w:r>
    </w:p>
    <w:p w14:paraId="5131AC1A" w14:textId="77777777" w:rsidR="00CF005A" w:rsidRDefault="00CF005A" w:rsidP="00CF005A">
      <w:pPr>
        <w:pStyle w:val="Prrafodelista"/>
        <w:jc w:val="both"/>
        <w:rPr>
          <w:b/>
          <w:bCs/>
          <w:color w:val="000000"/>
        </w:rPr>
      </w:pPr>
    </w:p>
    <w:p w14:paraId="79A4470B" w14:textId="77777777" w:rsidR="00CF005A" w:rsidRDefault="00CF005A" w:rsidP="00CF005A">
      <w:pPr>
        <w:pStyle w:val="Prrafodelista"/>
        <w:ind w:left="284"/>
        <w:jc w:val="both"/>
        <w:rPr>
          <w:color w:val="000000"/>
        </w:rPr>
      </w:pPr>
      <w:r>
        <w:rPr>
          <w:color w:val="000000"/>
        </w:rPr>
        <w:t xml:space="preserve">En el mes de abril de 2026: </w:t>
      </w:r>
    </w:p>
    <w:p w14:paraId="2E467CE3" w14:textId="77777777" w:rsidR="00CF005A" w:rsidRDefault="00CF005A" w:rsidP="00CF005A">
      <w:pPr>
        <w:pStyle w:val="Prrafodelista"/>
        <w:jc w:val="both"/>
        <w:rPr>
          <w:color w:val="000000"/>
        </w:rPr>
      </w:pPr>
    </w:p>
    <w:p w14:paraId="6131EF19" w14:textId="77777777" w:rsidR="00CF005A" w:rsidRDefault="00CF005A" w:rsidP="00CF005A">
      <w:pPr>
        <w:pStyle w:val="Prrafodelista"/>
        <w:numPr>
          <w:ilvl w:val="0"/>
          <w:numId w:val="24"/>
        </w:numPr>
        <w:spacing w:after="160" w:line="278" w:lineRule="auto"/>
        <w:jc w:val="both"/>
        <w:rPr>
          <w:color w:val="000000"/>
        </w:rPr>
      </w:pPr>
      <w:r>
        <w:rPr>
          <w:color w:val="000000"/>
        </w:rPr>
        <w:t>S</w:t>
      </w:r>
      <w:r w:rsidRPr="0035427F">
        <w:rPr>
          <w:color w:val="000000"/>
        </w:rPr>
        <w:t>e reconoció contablemente la condena impuesta a la ANI por valor de $2.887.031.518</w:t>
      </w:r>
      <w:r>
        <w:rPr>
          <w:color w:val="000000"/>
        </w:rPr>
        <w:t xml:space="preserve"> </w:t>
      </w:r>
      <w:r w:rsidRPr="0035427F">
        <w:rPr>
          <w:color w:val="000000"/>
        </w:rPr>
        <w:t>a favor de la Concesión Sabana de Occidente S.A.S</w:t>
      </w:r>
      <w:r>
        <w:rPr>
          <w:color w:val="000000"/>
        </w:rPr>
        <w:t xml:space="preserve">, del </w:t>
      </w:r>
      <w:r w:rsidRPr="0035427F">
        <w:rPr>
          <w:color w:val="000000"/>
        </w:rPr>
        <w:t xml:space="preserve">proyecto de concesión Siberia la Punta El Vino (Bogotá Villeta), </w:t>
      </w:r>
      <w:r>
        <w:rPr>
          <w:color w:val="000000"/>
        </w:rPr>
        <w:t>p</w:t>
      </w:r>
      <w:r w:rsidRPr="0035427F">
        <w:rPr>
          <w:color w:val="000000"/>
        </w:rPr>
        <w:t xml:space="preserve">or concepto de costas y agencias en derecho, decretado en el Laudo Arbitral No. 150169 ejecutoriado el 3 de febrero de 2026. </w:t>
      </w:r>
    </w:p>
    <w:p w14:paraId="53AE7BBB" w14:textId="77777777" w:rsidR="00CF005A" w:rsidRDefault="00CF005A" w:rsidP="00CF005A">
      <w:pPr>
        <w:pStyle w:val="Prrafodelista"/>
        <w:jc w:val="both"/>
        <w:rPr>
          <w:color w:val="000000"/>
        </w:rPr>
      </w:pPr>
    </w:p>
    <w:p w14:paraId="67CD931E" w14:textId="77777777" w:rsidR="00CF005A" w:rsidRDefault="00CF005A" w:rsidP="00CF005A">
      <w:pPr>
        <w:pStyle w:val="Prrafodelista"/>
        <w:jc w:val="both"/>
        <w:rPr>
          <w:color w:val="000000"/>
        </w:rPr>
      </w:pPr>
      <w:r w:rsidRPr="0035427F">
        <w:rPr>
          <w:color w:val="000000"/>
        </w:rPr>
        <w:t>Lo anterior,</w:t>
      </w:r>
      <w:r>
        <w:rPr>
          <w:color w:val="000000"/>
        </w:rPr>
        <w:t xml:space="preserve"> fue </w:t>
      </w:r>
      <w:r w:rsidRPr="0035427F">
        <w:rPr>
          <w:color w:val="000000"/>
        </w:rPr>
        <w:t>informado por el Coordinador del G</w:t>
      </w:r>
      <w:r>
        <w:rPr>
          <w:color w:val="000000"/>
        </w:rPr>
        <w:t xml:space="preserve">rupo </w:t>
      </w:r>
      <w:r w:rsidRPr="0035427F">
        <w:rPr>
          <w:color w:val="000000"/>
        </w:rPr>
        <w:t>I</w:t>
      </w:r>
      <w:r>
        <w:rPr>
          <w:color w:val="000000"/>
        </w:rPr>
        <w:t xml:space="preserve">nterno de </w:t>
      </w:r>
      <w:r w:rsidRPr="0035427F">
        <w:rPr>
          <w:color w:val="000000"/>
        </w:rPr>
        <w:t>T</w:t>
      </w:r>
      <w:r>
        <w:rPr>
          <w:color w:val="000000"/>
        </w:rPr>
        <w:t xml:space="preserve">rabajo </w:t>
      </w:r>
      <w:r w:rsidRPr="0035427F">
        <w:rPr>
          <w:color w:val="000000"/>
        </w:rPr>
        <w:t xml:space="preserve">de Defensa Judicial de la </w:t>
      </w:r>
      <w:r w:rsidRPr="00FC6CB6">
        <w:rPr>
          <w:color w:val="000000"/>
        </w:rPr>
        <w:t>Vicepresidencia Jurídica</w:t>
      </w:r>
      <w:r w:rsidRPr="0035427F">
        <w:rPr>
          <w:color w:val="000000"/>
        </w:rPr>
        <w:t xml:space="preserve"> mediante</w:t>
      </w:r>
      <w:r>
        <w:rPr>
          <w:color w:val="000000"/>
        </w:rPr>
        <w:t xml:space="preserve"> </w:t>
      </w:r>
      <w:r w:rsidRPr="00FC6CB6">
        <w:rPr>
          <w:color w:val="000000"/>
        </w:rPr>
        <w:t>el memorando con</w:t>
      </w:r>
      <w:r>
        <w:rPr>
          <w:color w:val="000000"/>
        </w:rPr>
        <w:t xml:space="preserve"> </w:t>
      </w:r>
      <w:r w:rsidRPr="0035427F">
        <w:rPr>
          <w:color w:val="000000"/>
        </w:rPr>
        <w:t>Radicado ANI No.: 20267010089033 del 30</w:t>
      </w:r>
      <w:r>
        <w:rPr>
          <w:color w:val="000000"/>
        </w:rPr>
        <w:t xml:space="preserve"> de abril de </w:t>
      </w:r>
      <w:r w:rsidRPr="0035427F">
        <w:rPr>
          <w:color w:val="000000"/>
        </w:rPr>
        <w:t>2026</w:t>
      </w:r>
      <w:r>
        <w:rPr>
          <w:color w:val="000000"/>
        </w:rPr>
        <w:t>.</w:t>
      </w:r>
    </w:p>
    <w:p w14:paraId="5491CC1A" w14:textId="77777777" w:rsidR="00CF005A" w:rsidRDefault="00CF005A" w:rsidP="00CF005A">
      <w:pPr>
        <w:pStyle w:val="Prrafodelista"/>
        <w:jc w:val="both"/>
        <w:rPr>
          <w:color w:val="000000"/>
        </w:rPr>
      </w:pPr>
    </w:p>
    <w:p w14:paraId="784FD1FD" w14:textId="77777777" w:rsidR="00CF005A" w:rsidRPr="00592E9C" w:rsidRDefault="00CF005A" w:rsidP="00CF005A">
      <w:pPr>
        <w:pStyle w:val="Prrafodelista"/>
        <w:ind w:hanging="12"/>
        <w:jc w:val="both"/>
        <w:rPr>
          <w:color w:val="000000"/>
        </w:rPr>
      </w:pPr>
      <w:r w:rsidRPr="00592E9C">
        <w:rPr>
          <w:color w:val="000000"/>
        </w:rPr>
        <w:t xml:space="preserve">Su contrapartida se produjo en la subcuenta contable </w:t>
      </w:r>
      <w:r w:rsidRPr="00BA1733">
        <w:rPr>
          <w:color w:val="000000"/>
        </w:rPr>
        <w:t>511166001 Costas</w:t>
      </w:r>
      <w:r w:rsidRPr="00EC6A51">
        <w:rPr>
          <w:color w:val="000000"/>
        </w:rPr>
        <w:t xml:space="preserve"> procesales</w:t>
      </w:r>
      <w:r w:rsidRPr="00592E9C">
        <w:rPr>
          <w:color w:val="000000"/>
        </w:rPr>
        <w:t>.</w:t>
      </w:r>
    </w:p>
    <w:p w14:paraId="2937E13B" w14:textId="77777777" w:rsidR="00CF005A" w:rsidRDefault="00CF005A" w:rsidP="00CF005A">
      <w:pPr>
        <w:pStyle w:val="Prrafodelista"/>
        <w:jc w:val="both"/>
        <w:rPr>
          <w:color w:val="000000"/>
        </w:rPr>
      </w:pPr>
    </w:p>
    <w:p w14:paraId="5FC853E5" w14:textId="77777777" w:rsidR="00CF005A" w:rsidRDefault="00CF005A" w:rsidP="00CF005A">
      <w:pPr>
        <w:pStyle w:val="Prrafodelista"/>
        <w:numPr>
          <w:ilvl w:val="0"/>
          <w:numId w:val="24"/>
        </w:numPr>
        <w:spacing w:after="160" w:line="278" w:lineRule="auto"/>
        <w:jc w:val="both"/>
        <w:rPr>
          <w:color w:val="000000"/>
        </w:rPr>
      </w:pPr>
      <w:r>
        <w:rPr>
          <w:color w:val="000000"/>
        </w:rPr>
        <w:t>S</w:t>
      </w:r>
      <w:r w:rsidRPr="006F2DBB">
        <w:rPr>
          <w:color w:val="000000"/>
        </w:rPr>
        <w:t>e registró el ajuste por valor de $417.585.250.011</w:t>
      </w:r>
      <w:r>
        <w:rPr>
          <w:color w:val="000000"/>
        </w:rPr>
        <w:t xml:space="preserve"> </w:t>
      </w:r>
      <w:r w:rsidRPr="006F2DBB">
        <w:rPr>
          <w:color w:val="000000"/>
        </w:rPr>
        <w:t xml:space="preserve">realizado al valor de la condena impuesta a la ANI a favor de Perimetral Oriental de Bogotá S.A.S., </w:t>
      </w:r>
      <w:r>
        <w:rPr>
          <w:color w:val="000000"/>
        </w:rPr>
        <w:t xml:space="preserve">ordenado </w:t>
      </w:r>
      <w:r w:rsidRPr="006F2DBB">
        <w:rPr>
          <w:color w:val="000000"/>
        </w:rPr>
        <w:t xml:space="preserve">en el Laudo Final </w:t>
      </w:r>
      <w:r>
        <w:rPr>
          <w:color w:val="000000"/>
        </w:rPr>
        <w:t xml:space="preserve">del trámite arbitral </w:t>
      </w:r>
      <w:r w:rsidRPr="006F2DBB">
        <w:rPr>
          <w:color w:val="000000"/>
        </w:rPr>
        <w:t>No. Case 01-20-0015-3123 proferido el 29 de diciembre de 2025 y aclarado el 23 de abril de 2026 del Tribunal Arbitral convocado por Perimetral Oriental de Bogotá SAS contra la Agencia Nacional de Infraestructura – ANI</w:t>
      </w:r>
      <w:r>
        <w:rPr>
          <w:color w:val="000000"/>
        </w:rPr>
        <w:t xml:space="preserve">. </w:t>
      </w:r>
    </w:p>
    <w:p w14:paraId="234772A0" w14:textId="77777777" w:rsidR="00CF005A" w:rsidRDefault="00CF005A" w:rsidP="00CF005A">
      <w:pPr>
        <w:pStyle w:val="Prrafodelista"/>
        <w:jc w:val="both"/>
        <w:rPr>
          <w:color w:val="000000"/>
        </w:rPr>
      </w:pPr>
    </w:p>
    <w:p w14:paraId="07053653" w14:textId="77777777" w:rsidR="00CF005A" w:rsidRDefault="00CF005A" w:rsidP="00CF005A">
      <w:pPr>
        <w:pStyle w:val="Prrafodelista"/>
        <w:jc w:val="both"/>
        <w:rPr>
          <w:color w:val="000000"/>
        </w:rPr>
      </w:pPr>
      <w:r w:rsidRPr="002116F3">
        <w:rPr>
          <w:color w:val="000000"/>
        </w:rPr>
        <w:t xml:space="preserve">Como antecedente, </w:t>
      </w:r>
      <w:r>
        <w:rPr>
          <w:color w:val="000000"/>
        </w:rPr>
        <w:t xml:space="preserve">el trámite arbitral mencionado anteriormente, había tenido un </w:t>
      </w:r>
      <w:r w:rsidRPr="002116F3">
        <w:rPr>
          <w:color w:val="000000"/>
        </w:rPr>
        <w:t xml:space="preserve">Laudo Parcial Final </w:t>
      </w:r>
      <w:r>
        <w:rPr>
          <w:color w:val="000000"/>
        </w:rPr>
        <w:t xml:space="preserve">de fecha </w:t>
      </w:r>
      <w:r w:rsidRPr="002116F3">
        <w:rPr>
          <w:color w:val="000000"/>
        </w:rPr>
        <w:t xml:space="preserve">19 de diciembre de 2024, </w:t>
      </w:r>
      <w:r>
        <w:rPr>
          <w:color w:val="000000"/>
        </w:rPr>
        <w:t xml:space="preserve">en donde el </w:t>
      </w:r>
      <w:r w:rsidRPr="002116F3">
        <w:rPr>
          <w:color w:val="000000"/>
        </w:rPr>
        <w:t xml:space="preserve">Tribunal declaró el incumplimiento contractual de la ANI, </w:t>
      </w:r>
      <w:r>
        <w:rPr>
          <w:color w:val="000000"/>
        </w:rPr>
        <w:t xml:space="preserve">y </w:t>
      </w:r>
      <w:r w:rsidRPr="002116F3">
        <w:rPr>
          <w:color w:val="000000"/>
        </w:rPr>
        <w:t>ordenó la terminación</w:t>
      </w:r>
      <w:r>
        <w:rPr>
          <w:color w:val="000000"/>
        </w:rPr>
        <w:t xml:space="preserve"> </w:t>
      </w:r>
      <w:r w:rsidRPr="002116F3">
        <w:rPr>
          <w:color w:val="000000"/>
        </w:rPr>
        <w:t>anticipada del contrato</w:t>
      </w:r>
      <w:r>
        <w:rPr>
          <w:color w:val="000000"/>
        </w:rPr>
        <w:t xml:space="preserve">, condenando a la entidad </w:t>
      </w:r>
      <w:r w:rsidRPr="002116F3">
        <w:rPr>
          <w:color w:val="000000"/>
        </w:rPr>
        <w:t>al pago de una indemnización que, tras la</w:t>
      </w:r>
      <w:r>
        <w:rPr>
          <w:color w:val="000000"/>
        </w:rPr>
        <w:t xml:space="preserve"> </w:t>
      </w:r>
      <w:r w:rsidRPr="002116F3">
        <w:rPr>
          <w:color w:val="000000"/>
        </w:rPr>
        <w:t>aclaración posterior, asciende a un total de $1.332.305.900.000</w:t>
      </w:r>
      <w:r>
        <w:rPr>
          <w:color w:val="000000"/>
        </w:rPr>
        <w:t xml:space="preserve">, así como, </w:t>
      </w:r>
      <w:r w:rsidRPr="0044664E">
        <w:rPr>
          <w:color w:val="000000"/>
        </w:rPr>
        <w:t>ordenó el pago de intereses por el período comprendido entre el 1</w:t>
      </w:r>
      <w:r>
        <w:rPr>
          <w:color w:val="000000"/>
        </w:rPr>
        <w:t xml:space="preserve"> </w:t>
      </w:r>
      <w:r w:rsidRPr="0044664E">
        <w:rPr>
          <w:color w:val="000000"/>
        </w:rPr>
        <w:t>de octubre de 2021 y el 19 de diciembre de 2024, calculados a la tasa DTF simple,</w:t>
      </w:r>
      <w:r>
        <w:rPr>
          <w:color w:val="000000"/>
        </w:rPr>
        <w:t xml:space="preserve"> </w:t>
      </w:r>
      <w:r w:rsidRPr="0044664E">
        <w:rPr>
          <w:color w:val="000000"/>
        </w:rPr>
        <w:t>por un monto de $409.200.000.000</w:t>
      </w:r>
      <w:r>
        <w:rPr>
          <w:color w:val="000000"/>
        </w:rPr>
        <w:t xml:space="preserve">, valor que con el laudo </w:t>
      </w:r>
      <w:r w:rsidRPr="006F2DBB">
        <w:rPr>
          <w:color w:val="000000"/>
        </w:rPr>
        <w:t xml:space="preserve">Final </w:t>
      </w:r>
      <w:r>
        <w:rPr>
          <w:color w:val="000000"/>
        </w:rPr>
        <w:t>d</w:t>
      </w:r>
      <w:r w:rsidRPr="006F2DBB">
        <w:rPr>
          <w:color w:val="000000"/>
        </w:rPr>
        <w:t>el 29 de diciembre</w:t>
      </w:r>
      <w:r>
        <w:rPr>
          <w:color w:val="000000"/>
        </w:rPr>
        <w:t xml:space="preserve"> de 2025, igualmente se ajustó, quedando en el monto de </w:t>
      </w:r>
      <w:r w:rsidRPr="00C250AB">
        <w:rPr>
          <w:color w:val="000000"/>
        </w:rPr>
        <w:t>$409.161.342.257</w:t>
      </w:r>
      <w:r>
        <w:rPr>
          <w:color w:val="000000"/>
        </w:rPr>
        <w:t xml:space="preserve">. </w:t>
      </w:r>
    </w:p>
    <w:p w14:paraId="6E01CB97" w14:textId="77777777" w:rsidR="00CF005A" w:rsidRDefault="00CF005A" w:rsidP="00CF005A">
      <w:pPr>
        <w:pStyle w:val="Prrafodelista"/>
        <w:jc w:val="both"/>
        <w:rPr>
          <w:color w:val="000000"/>
        </w:rPr>
      </w:pPr>
    </w:p>
    <w:p w14:paraId="55EC5DF5" w14:textId="77777777" w:rsidR="00CF005A" w:rsidRDefault="00CF005A" w:rsidP="00CF005A">
      <w:pPr>
        <w:pStyle w:val="Prrafodelista"/>
        <w:jc w:val="both"/>
        <w:rPr>
          <w:color w:val="000000"/>
        </w:rPr>
      </w:pPr>
      <w:r w:rsidRPr="0035427F">
        <w:rPr>
          <w:color w:val="000000"/>
        </w:rPr>
        <w:t>Lo anterior,</w:t>
      </w:r>
      <w:r>
        <w:rPr>
          <w:color w:val="000000"/>
        </w:rPr>
        <w:t xml:space="preserve"> fue </w:t>
      </w:r>
      <w:r w:rsidRPr="0035427F">
        <w:rPr>
          <w:color w:val="000000"/>
        </w:rPr>
        <w:t>informado por el Coordinador del G</w:t>
      </w:r>
      <w:r>
        <w:rPr>
          <w:color w:val="000000"/>
        </w:rPr>
        <w:t xml:space="preserve">rupo </w:t>
      </w:r>
      <w:r w:rsidRPr="0035427F">
        <w:rPr>
          <w:color w:val="000000"/>
        </w:rPr>
        <w:t>I</w:t>
      </w:r>
      <w:r>
        <w:rPr>
          <w:color w:val="000000"/>
        </w:rPr>
        <w:t xml:space="preserve">nterno de </w:t>
      </w:r>
      <w:r w:rsidRPr="0035427F">
        <w:rPr>
          <w:color w:val="000000"/>
        </w:rPr>
        <w:t>T</w:t>
      </w:r>
      <w:r>
        <w:rPr>
          <w:color w:val="000000"/>
        </w:rPr>
        <w:t xml:space="preserve">rabajo </w:t>
      </w:r>
      <w:r w:rsidRPr="0035427F">
        <w:rPr>
          <w:color w:val="000000"/>
        </w:rPr>
        <w:t xml:space="preserve">de Defensa Judicial de la </w:t>
      </w:r>
      <w:r w:rsidRPr="00FC6CB6">
        <w:rPr>
          <w:color w:val="000000"/>
        </w:rPr>
        <w:t>Vicepresidencia Jurídica</w:t>
      </w:r>
      <w:r w:rsidRPr="0035427F">
        <w:rPr>
          <w:color w:val="000000"/>
        </w:rPr>
        <w:t xml:space="preserve"> mediante</w:t>
      </w:r>
      <w:r>
        <w:rPr>
          <w:color w:val="000000"/>
        </w:rPr>
        <w:t xml:space="preserve"> </w:t>
      </w:r>
      <w:r w:rsidRPr="00FC6CB6">
        <w:rPr>
          <w:color w:val="000000"/>
        </w:rPr>
        <w:t>el memorando con</w:t>
      </w:r>
      <w:r>
        <w:rPr>
          <w:color w:val="000000"/>
        </w:rPr>
        <w:t xml:space="preserve"> </w:t>
      </w:r>
      <w:r w:rsidRPr="0035427F">
        <w:rPr>
          <w:color w:val="000000"/>
        </w:rPr>
        <w:t xml:space="preserve">Radicado ANI No.: </w:t>
      </w:r>
      <w:r w:rsidRPr="00C250AB">
        <w:rPr>
          <w:color w:val="000000"/>
        </w:rPr>
        <w:t>20267010097233 del 12</w:t>
      </w:r>
      <w:r>
        <w:rPr>
          <w:color w:val="000000"/>
        </w:rPr>
        <w:t xml:space="preserve"> de mayo de </w:t>
      </w:r>
      <w:r w:rsidRPr="00C250AB">
        <w:rPr>
          <w:color w:val="000000"/>
        </w:rPr>
        <w:t>2026.</w:t>
      </w:r>
    </w:p>
    <w:p w14:paraId="67DD74D1" w14:textId="77777777" w:rsidR="00CF005A" w:rsidRDefault="00CF005A" w:rsidP="00CF005A">
      <w:pPr>
        <w:pStyle w:val="Prrafodelista"/>
        <w:jc w:val="both"/>
        <w:rPr>
          <w:color w:val="000000"/>
        </w:rPr>
      </w:pPr>
    </w:p>
    <w:p w14:paraId="35D75696" w14:textId="77777777" w:rsidR="00CF005A" w:rsidRPr="00592E9C" w:rsidRDefault="00CF005A" w:rsidP="00CF005A">
      <w:pPr>
        <w:pStyle w:val="Prrafodelista"/>
        <w:ind w:hanging="12"/>
        <w:jc w:val="both"/>
        <w:rPr>
          <w:color w:val="000000"/>
        </w:rPr>
      </w:pPr>
      <w:r w:rsidRPr="003F00E1">
        <w:rPr>
          <w:color w:val="000000"/>
        </w:rPr>
        <w:lastRenderedPageBreak/>
        <w:t>Su contrapartida se produjo en la subcuenta contable 589013001 Laudos arbitrales y conciliaciones extrajudiciales.</w:t>
      </w:r>
    </w:p>
    <w:p w14:paraId="2121781C" w14:textId="77777777" w:rsidR="00CF005A" w:rsidRDefault="00CF005A" w:rsidP="00CF005A">
      <w:pPr>
        <w:pStyle w:val="Prrafodelista"/>
        <w:jc w:val="both"/>
        <w:rPr>
          <w:color w:val="000000"/>
        </w:rPr>
      </w:pPr>
    </w:p>
    <w:p w14:paraId="1C0985D1" w14:textId="77777777" w:rsidR="00CF005A" w:rsidRPr="00A14018" w:rsidRDefault="00CF005A" w:rsidP="00CF005A">
      <w:pPr>
        <w:pStyle w:val="Prrafodelista"/>
        <w:numPr>
          <w:ilvl w:val="0"/>
          <w:numId w:val="24"/>
        </w:numPr>
        <w:spacing w:after="160" w:line="278" w:lineRule="auto"/>
        <w:jc w:val="both"/>
        <w:rPr>
          <w:color w:val="000000"/>
        </w:rPr>
      </w:pPr>
      <w:r w:rsidRPr="00A14018">
        <w:rPr>
          <w:color w:val="000000"/>
        </w:rPr>
        <w:t>Se registró contablemente el valor de $480.624.440.548 correspondiente al Laudo que puso fin a la controversia entre Autopistas del Caribe S.A.S. y la Agencia Nacional de Infraestructura (ANI).</w:t>
      </w:r>
    </w:p>
    <w:p w14:paraId="345F6CE2" w14:textId="77777777" w:rsidR="00CF005A" w:rsidRPr="00A14018" w:rsidRDefault="00CF005A" w:rsidP="00CF005A">
      <w:pPr>
        <w:pStyle w:val="Prrafodelista"/>
        <w:jc w:val="both"/>
        <w:rPr>
          <w:color w:val="000000"/>
        </w:rPr>
      </w:pPr>
    </w:p>
    <w:p w14:paraId="2AC9AC7D" w14:textId="77777777" w:rsidR="00CF005A" w:rsidRDefault="00CF005A" w:rsidP="00CF005A">
      <w:pPr>
        <w:pStyle w:val="Prrafodelista"/>
        <w:jc w:val="both"/>
        <w:rPr>
          <w:color w:val="000000"/>
        </w:rPr>
      </w:pPr>
    </w:p>
    <w:p w14:paraId="15EAFE4C" w14:textId="77777777" w:rsidR="00CF005A" w:rsidRDefault="00CF005A" w:rsidP="00CF005A">
      <w:pPr>
        <w:pStyle w:val="Prrafodelista"/>
        <w:ind w:left="284"/>
        <w:jc w:val="both"/>
        <w:rPr>
          <w:color w:val="000000"/>
        </w:rPr>
      </w:pPr>
      <w:r>
        <w:rPr>
          <w:color w:val="000000"/>
        </w:rPr>
        <w:t xml:space="preserve">En el mes de junio de 2026: </w:t>
      </w:r>
    </w:p>
    <w:p w14:paraId="732A56A3" w14:textId="77777777" w:rsidR="00CF005A" w:rsidRDefault="00CF005A" w:rsidP="00CF005A">
      <w:pPr>
        <w:pStyle w:val="Prrafodelista"/>
        <w:ind w:left="284"/>
        <w:jc w:val="both"/>
        <w:rPr>
          <w:color w:val="000000"/>
        </w:rPr>
      </w:pPr>
    </w:p>
    <w:p w14:paraId="3A4AB1C9" w14:textId="77777777" w:rsidR="00CF005A" w:rsidRDefault="00CF005A" w:rsidP="00CF005A">
      <w:pPr>
        <w:pStyle w:val="Prrafodelista"/>
        <w:numPr>
          <w:ilvl w:val="0"/>
          <w:numId w:val="24"/>
        </w:numPr>
        <w:spacing w:after="160" w:line="278" w:lineRule="auto"/>
        <w:jc w:val="both"/>
        <w:rPr>
          <w:color w:val="000000"/>
        </w:rPr>
      </w:pPr>
      <w:r w:rsidRPr="00D84876">
        <w:rPr>
          <w:color w:val="000000"/>
        </w:rPr>
        <w:t xml:space="preserve">Se reconoció contablemente la condena impuesta a la ANI por valor de $9.075.965.171 a favor del Consorcio Integrado por Consultores del Desarrollo S.A. y Edgardo Navarro Vives, del proyecto de concesión Cartagena Barranquilla 1G, </w:t>
      </w:r>
      <w:r>
        <w:rPr>
          <w:color w:val="000000"/>
        </w:rPr>
        <w:t xml:space="preserve">impuesta </w:t>
      </w:r>
      <w:r w:rsidRPr="00D84876">
        <w:rPr>
          <w:color w:val="000000"/>
        </w:rPr>
        <w:t>en el Laudo Arbitral No. 148966 proferido el 04 de junio de 2026 y Auto 52 (Acta 28) notificado el 22 de junio de 2026 que resolvió las solicitudes</w:t>
      </w:r>
      <w:r>
        <w:rPr>
          <w:color w:val="000000"/>
        </w:rPr>
        <w:t xml:space="preserve"> de </w:t>
      </w:r>
      <w:r w:rsidRPr="00D84876">
        <w:rPr>
          <w:color w:val="000000"/>
        </w:rPr>
        <w:t>aclaración, corrección y adición presentada por las partes, trámite arbitral que fue iniciado por el Consorcio en contra de la ANI</w:t>
      </w:r>
      <w:r>
        <w:rPr>
          <w:color w:val="000000"/>
        </w:rPr>
        <w:t xml:space="preserve">. </w:t>
      </w:r>
    </w:p>
    <w:p w14:paraId="5E934E8C" w14:textId="77777777" w:rsidR="00CF005A" w:rsidRDefault="00CF005A" w:rsidP="00CF005A">
      <w:pPr>
        <w:pStyle w:val="Prrafodelista"/>
        <w:jc w:val="both"/>
        <w:rPr>
          <w:color w:val="000000"/>
        </w:rPr>
      </w:pPr>
    </w:p>
    <w:p w14:paraId="54394B97" w14:textId="77777777" w:rsidR="00CF005A" w:rsidRPr="00D84876" w:rsidRDefault="00CF005A" w:rsidP="00CF005A">
      <w:pPr>
        <w:pStyle w:val="Prrafodelista"/>
        <w:jc w:val="both"/>
        <w:rPr>
          <w:color w:val="000000"/>
        </w:rPr>
      </w:pPr>
      <w:r w:rsidRPr="00D84876">
        <w:rPr>
          <w:color w:val="000000"/>
        </w:rPr>
        <w:t>Lo anterior, fue informado por el Coordinador del Grupo Interno de Trabajo de Defensa Judicial de la Vicepresidencia Jurídica mediante el memorando con Radicado ANI No.:</w:t>
      </w:r>
      <w:r>
        <w:rPr>
          <w:color w:val="000000"/>
        </w:rPr>
        <w:t xml:space="preserve"> </w:t>
      </w:r>
      <w:r w:rsidRPr="00D84876">
        <w:rPr>
          <w:color w:val="000000"/>
        </w:rPr>
        <w:t>20267010123993 del 23</w:t>
      </w:r>
      <w:r>
        <w:rPr>
          <w:color w:val="000000"/>
        </w:rPr>
        <w:t xml:space="preserve"> de junio de </w:t>
      </w:r>
      <w:r w:rsidRPr="00D84876">
        <w:rPr>
          <w:color w:val="000000"/>
        </w:rPr>
        <w:t>2026.</w:t>
      </w:r>
    </w:p>
    <w:p w14:paraId="3515CDED" w14:textId="77777777" w:rsidR="00CF005A" w:rsidRDefault="00CF005A" w:rsidP="00CF005A">
      <w:pPr>
        <w:pStyle w:val="Prrafodelista"/>
        <w:jc w:val="both"/>
        <w:rPr>
          <w:color w:val="000000"/>
        </w:rPr>
      </w:pPr>
    </w:p>
    <w:p w14:paraId="2089D06C" w14:textId="77777777" w:rsidR="00CF005A" w:rsidRPr="003627DE" w:rsidRDefault="00CF005A" w:rsidP="00CF005A">
      <w:pPr>
        <w:pStyle w:val="Prrafodelista"/>
        <w:ind w:left="709" w:hanging="1"/>
        <w:jc w:val="both"/>
        <w:rPr>
          <w:color w:val="000000"/>
        </w:rPr>
      </w:pPr>
      <w:r w:rsidRPr="003627DE">
        <w:rPr>
          <w:color w:val="000000"/>
        </w:rPr>
        <w:t xml:space="preserve">A nivel contable, se afectaron las siguientes cuentas: </w:t>
      </w:r>
    </w:p>
    <w:p w14:paraId="620D721C" w14:textId="77777777" w:rsidR="00CF005A" w:rsidRPr="003627DE" w:rsidRDefault="00CF005A" w:rsidP="00CF005A">
      <w:pPr>
        <w:pStyle w:val="Prrafodelista"/>
        <w:ind w:left="709" w:hanging="283"/>
        <w:jc w:val="both"/>
        <w:rPr>
          <w:color w:val="000000"/>
        </w:rPr>
      </w:pPr>
    </w:p>
    <w:p w14:paraId="38DF82D3" w14:textId="77777777" w:rsidR="00CF005A" w:rsidRDefault="00CF005A" w:rsidP="00CF005A">
      <w:pPr>
        <w:pStyle w:val="Prrafodelista"/>
        <w:ind w:left="709" w:hanging="1"/>
        <w:jc w:val="both"/>
        <w:rPr>
          <w:color w:val="000000"/>
        </w:rPr>
      </w:pPr>
      <w:r w:rsidRPr="003627DE">
        <w:rPr>
          <w:color w:val="000000"/>
        </w:rPr>
        <w:t>Se canceló el valor de $</w:t>
      </w:r>
      <w:r w:rsidRPr="00A23493">
        <w:rPr>
          <w:color w:val="000000"/>
        </w:rPr>
        <w:t>35.668.933.062</w:t>
      </w:r>
      <w:r w:rsidRPr="003627DE">
        <w:rPr>
          <w:color w:val="000000"/>
        </w:rPr>
        <w:t xml:space="preserve">, registrado en la subcuenta contable </w:t>
      </w:r>
      <w:r w:rsidRPr="00ED52B6">
        <w:rPr>
          <w:color w:val="000000"/>
        </w:rPr>
        <w:t>279015001-Mecanismos</w:t>
      </w:r>
      <w:r w:rsidRPr="003627DE">
        <w:rPr>
          <w:color w:val="000000"/>
        </w:rPr>
        <w:t xml:space="preserve"> alternativos de solución de conflictos, se reconoció la cuenta por pagar en la subcuenta contable 246003001-Laudos arbitrales por valor de $</w:t>
      </w:r>
      <w:r w:rsidRPr="00DF42D5">
        <w:rPr>
          <w:color w:val="000000"/>
        </w:rPr>
        <w:t>9.075.965.171</w:t>
      </w:r>
      <w:r w:rsidRPr="003627DE">
        <w:rPr>
          <w:color w:val="000000"/>
        </w:rPr>
        <w:t xml:space="preserve"> </w:t>
      </w:r>
      <w:r w:rsidRPr="001E0A00">
        <w:rPr>
          <w:color w:val="000000"/>
        </w:rPr>
        <w:t>correspondiente a la condena impuesta a la ANI</w:t>
      </w:r>
      <w:r w:rsidRPr="003627DE">
        <w:rPr>
          <w:color w:val="000000"/>
        </w:rPr>
        <w:t>, y la diferencia por valor de $</w:t>
      </w:r>
      <w:r w:rsidRPr="001A69B1">
        <w:rPr>
          <w:color w:val="000000"/>
        </w:rPr>
        <w:t>26.592.967.891</w:t>
      </w:r>
      <w:r w:rsidRPr="003627DE">
        <w:rPr>
          <w:color w:val="000000"/>
        </w:rPr>
        <w:t xml:space="preserve"> se registró en la subcuenta contable </w:t>
      </w:r>
      <w:r w:rsidRPr="00832178">
        <w:rPr>
          <w:color w:val="000000"/>
        </w:rPr>
        <w:t>483190001-</w:t>
      </w:r>
      <w:r w:rsidRPr="003627DE">
        <w:rPr>
          <w:color w:val="000000"/>
        </w:rPr>
        <w:t>Provisiones diversas.</w:t>
      </w:r>
      <w:r w:rsidRPr="001E0A00">
        <w:rPr>
          <w:color w:val="000000"/>
        </w:rPr>
        <w:t xml:space="preserve"> </w:t>
      </w:r>
    </w:p>
    <w:p w14:paraId="71AAACA5" w14:textId="77777777" w:rsidR="00CF005A" w:rsidRDefault="00CF005A" w:rsidP="00CF005A">
      <w:pPr>
        <w:pStyle w:val="Prrafodelista"/>
        <w:ind w:left="709" w:hanging="1"/>
        <w:jc w:val="both"/>
        <w:rPr>
          <w:color w:val="000000"/>
        </w:rPr>
      </w:pPr>
    </w:p>
    <w:p w14:paraId="3BAE2789" w14:textId="77777777" w:rsidR="00CF005A" w:rsidRPr="00BE471E" w:rsidRDefault="00CF005A" w:rsidP="00CF005A">
      <w:pPr>
        <w:pStyle w:val="Prrafodelista"/>
        <w:numPr>
          <w:ilvl w:val="0"/>
          <w:numId w:val="24"/>
        </w:numPr>
        <w:spacing w:after="160" w:line="278" w:lineRule="auto"/>
        <w:jc w:val="both"/>
        <w:rPr>
          <w:color w:val="000000"/>
        </w:rPr>
      </w:pPr>
      <w:r w:rsidRPr="00BE471E">
        <w:rPr>
          <w:color w:val="000000"/>
        </w:rPr>
        <w:t>Se reconoció contablemente la condena impuesta a la ANI por valor de $135.984.355.192 a favor del Concesionario Desarrollo Vial al Mar S.A.S, del proyecto de concesión Autopista al Mar 1</w:t>
      </w:r>
      <w:r>
        <w:rPr>
          <w:color w:val="000000"/>
        </w:rPr>
        <w:t xml:space="preserve">, </w:t>
      </w:r>
      <w:r w:rsidRPr="00BE471E">
        <w:rPr>
          <w:color w:val="000000"/>
        </w:rPr>
        <w:t xml:space="preserve">impuesta en el Laudo Arbitral No. CIRD 01-24-0000-3431 proferido el 14 de abril de 2026 y ejecutoriado el 18 de junio de 2026, </w:t>
      </w:r>
      <w:r>
        <w:rPr>
          <w:color w:val="000000"/>
        </w:rPr>
        <w:t xml:space="preserve">trámite arbitral que </w:t>
      </w:r>
      <w:r w:rsidRPr="00BE471E">
        <w:rPr>
          <w:color w:val="000000"/>
        </w:rPr>
        <w:t xml:space="preserve">fue iniciado por </w:t>
      </w:r>
      <w:r>
        <w:rPr>
          <w:color w:val="000000"/>
        </w:rPr>
        <w:t>el Concesionario en contra de la ANI.</w:t>
      </w:r>
      <w:r w:rsidRPr="00BE471E">
        <w:rPr>
          <w:color w:val="000000"/>
        </w:rPr>
        <w:t xml:space="preserve"> </w:t>
      </w:r>
    </w:p>
    <w:p w14:paraId="232F7455" w14:textId="77777777" w:rsidR="00CF005A" w:rsidRDefault="00CF005A" w:rsidP="00CF005A">
      <w:pPr>
        <w:pStyle w:val="Prrafodelista"/>
        <w:jc w:val="both"/>
        <w:rPr>
          <w:color w:val="000000"/>
        </w:rPr>
      </w:pPr>
    </w:p>
    <w:p w14:paraId="6E8EB83E" w14:textId="77777777" w:rsidR="00CF005A" w:rsidRPr="00A74089" w:rsidRDefault="00CF005A" w:rsidP="00CF005A">
      <w:pPr>
        <w:pStyle w:val="Prrafodelista"/>
        <w:jc w:val="both"/>
        <w:rPr>
          <w:color w:val="000000"/>
        </w:rPr>
      </w:pPr>
      <w:r w:rsidRPr="00D84876">
        <w:rPr>
          <w:color w:val="000000"/>
        </w:rPr>
        <w:t>Lo anterior, fue informado por el Coordinador del Grupo Interno de Trabajo de Defensa Judicial de la Vicepresidencia Jurídica mediante e</w:t>
      </w:r>
      <w:r w:rsidRPr="002B208F">
        <w:rPr>
          <w:color w:val="000000"/>
        </w:rPr>
        <w:t xml:space="preserve">l memorando con Radicado ANI No.: 20267010088973 del 30 de abril de 2026 y </w:t>
      </w:r>
      <w:r>
        <w:rPr>
          <w:color w:val="000000"/>
        </w:rPr>
        <w:t xml:space="preserve">en el </w:t>
      </w:r>
      <w:r w:rsidRPr="002B208F">
        <w:rPr>
          <w:color w:val="000000"/>
        </w:rPr>
        <w:t>formato GEJU-F-010 Reporte Trámites Arbitrales con corte a 30 de junio de 2026</w:t>
      </w:r>
      <w:r>
        <w:rPr>
          <w:color w:val="000000"/>
        </w:rPr>
        <w:t xml:space="preserve">, remitido con </w:t>
      </w:r>
      <w:r w:rsidRPr="002B208F">
        <w:rPr>
          <w:color w:val="000000"/>
        </w:rPr>
        <w:t>Radicado ANI No.: 20267010147413 del 27 de julio de 2026</w:t>
      </w:r>
      <w:r>
        <w:rPr>
          <w:color w:val="000000"/>
        </w:rPr>
        <w:t>.</w:t>
      </w:r>
    </w:p>
    <w:p w14:paraId="743F1AC8" w14:textId="77777777" w:rsidR="00CF005A" w:rsidRPr="00D84876" w:rsidRDefault="00CF005A" w:rsidP="00CF005A">
      <w:pPr>
        <w:pStyle w:val="Prrafodelista"/>
        <w:jc w:val="both"/>
        <w:rPr>
          <w:color w:val="000000"/>
        </w:rPr>
      </w:pPr>
    </w:p>
    <w:p w14:paraId="3B43C9A8" w14:textId="77777777" w:rsidR="00A14018" w:rsidRDefault="00A14018" w:rsidP="00CF005A">
      <w:pPr>
        <w:pStyle w:val="Prrafodelista"/>
        <w:ind w:left="709" w:hanging="1"/>
        <w:jc w:val="both"/>
        <w:rPr>
          <w:color w:val="000000"/>
        </w:rPr>
      </w:pPr>
    </w:p>
    <w:p w14:paraId="33F35907" w14:textId="47239624" w:rsidR="00CF005A" w:rsidRPr="003627DE" w:rsidRDefault="00CF005A" w:rsidP="00CF005A">
      <w:pPr>
        <w:pStyle w:val="Prrafodelista"/>
        <w:ind w:left="709" w:hanging="1"/>
        <w:jc w:val="both"/>
        <w:rPr>
          <w:color w:val="000000"/>
        </w:rPr>
      </w:pPr>
      <w:r w:rsidRPr="003627DE">
        <w:rPr>
          <w:color w:val="000000"/>
        </w:rPr>
        <w:lastRenderedPageBreak/>
        <w:t xml:space="preserve">A nivel contable, se afectaron las siguientes cuentas: </w:t>
      </w:r>
    </w:p>
    <w:p w14:paraId="19AB2A73" w14:textId="77777777" w:rsidR="00CF005A" w:rsidRDefault="00CF005A" w:rsidP="00CF005A">
      <w:pPr>
        <w:pStyle w:val="Prrafodelista"/>
        <w:jc w:val="both"/>
        <w:rPr>
          <w:color w:val="000000"/>
        </w:rPr>
      </w:pPr>
    </w:p>
    <w:p w14:paraId="56884D80" w14:textId="77777777" w:rsidR="00CF005A" w:rsidRDefault="00CF005A" w:rsidP="00CF005A">
      <w:pPr>
        <w:pStyle w:val="Prrafodelista"/>
        <w:ind w:left="709" w:hanging="1"/>
        <w:jc w:val="both"/>
        <w:rPr>
          <w:color w:val="000000"/>
        </w:rPr>
      </w:pPr>
      <w:r w:rsidRPr="00ED52B6">
        <w:rPr>
          <w:color w:val="000000"/>
        </w:rPr>
        <w:t>Se canceló el valor de $111.388.826.257, registrado en la subcuenta contable 279015001-</w:t>
      </w:r>
      <w:r w:rsidRPr="003627DE">
        <w:rPr>
          <w:color w:val="000000"/>
        </w:rPr>
        <w:t>Mecanismos alternativos de solución de conflictos, se reconoció la cuenta por pagar en la subcuenta contable 246003001-Laudos arbitrales por valor de $</w:t>
      </w:r>
      <w:r w:rsidRPr="00E93D6D">
        <w:rPr>
          <w:color w:val="000000"/>
        </w:rPr>
        <w:t>135.984.355.192</w:t>
      </w:r>
      <w:r>
        <w:rPr>
          <w:color w:val="000000"/>
        </w:rPr>
        <w:t xml:space="preserve"> </w:t>
      </w:r>
      <w:r w:rsidRPr="001E0A00">
        <w:rPr>
          <w:color w:val="000000"/>
        </w:rPr>
        <w:t>correspondiente a la condena impuesta a la ANI</w:t>
      </w:r>
      <w:r w:rsidRPr="003627DE">
        <w:rPr>
          <w:color w:val="000000"/>
        </w:rPr>
        <w:t>, y la diferencia por valor de $</w:t>
      </w:r>
      <w:r w:rsidRPr="00D75BED">
        <w:rPr>
          <w:color w:val="000000"/>
        </w:rPr>
        <w:t>24.595.528.935</w:t>
      </w:r>
      <w:r>
        <w:rPr>
          <w:color w:val="000000"/>
        </w:rPr>
        <w:t xml:space="preserve"> </w:t>
      </w:r>
      <w:r w:rsidRPr="003F00E1">
        <w:rPr>
          <w:color w:val="000000"/>
        </w:rPr>
        <w:t>se registró en la subcuenta contable 589013001-</w:t>
      </w:r>
      <w:r w:rsidRPr="003F00E1">
        <w:rPr>
          <w:rFonts w:ascii="CIDFont+F2" w:hAnsi="CIDFont+F2" w:cs="CIDFont+F2"/>
          <w:sz w:val="15"/>
          <w:szCs w:val="15"/>
        </w:rPr>
        <w:t xml:space="preserve"> </w:t>
      </w:r>
      <w:r w:rsidRPr="003F00E1">
        <w:rPr>
          <w:color w:val="000000"/>
        </w:rPr>
        <w:t>Laudos arbitrales y conciliaciones extrajudiciales.</w:t>
      </w:r>
      <w:r w:rsidRPr="001E0A00">
        <w:rPr>
          <w:color w:val="000000"/>
        </w:rPr>
        <w:t xml:space="preserve"> </w:t>
      </w:r>
    </w:p>
    <w:p w14:paraId="46120B87" w14:textId="77777777" w:rsidR="00CF005A" w:rsidRDefault="00CF005A" w:rsidP="00CF005A">
      <w:pPr>
        <w:pStyle w:val="Prrafodelista"/>
        <w:ind w:left="709" w:hanging="1"/>
        <w:jc w:val="both"/>
        <w:rPr>
          <w:color w:val="000000"/>
        </w:rPr>
      </w:pPr>
    </w:p>
    <w:p w14:paraId="3D5126B1" w14:textId="77777777" w:rsidR="00CF005A" w:rsidRDefault="00CF005A" w:rsidP="00CF005A">
      <w:pPr>
        <w:pStyle w:val="Prrafodelista"/>
        <w:numPr>
          <w:ilvl w:val="0"/>
          <w:numId w:val="24"/>
        </w:numPr>
        <w:spacing w:after="160" w:line="278" w:lineRule="auto"/>
        <w:jc w:val="both"/>
        <w:rPr>
          <w:color w:val="000000"/>
        </w:rPr>
      </w:pPr>
      <w:r w:rsidRPr="00AF7BA5">
        <w:rPr>
          <w:color w:val="000000"/>
        </w:rPr>
        <w:t>Se reconoció contablemente la condena impuesta a la ANI por valor de $47.130.349.066 a favor de</w:t>
      </w:r>
      <w:r>
        <w:rPr>
          <w:color w:val="000000"/>
        </w:rPr>
        <w:t xml:space="preserve"> </w:t>
      </w:r>
      <w:r w:rsidRPr="00AF7BA5">
        <w:rPr>
          <w:color w:val="000000"/>
        </w:rPr>
        <w:t>l</w:t>
      </w:r>
      <w:r>
        <w:rPr>
          <w:color w:val="000000"/>
        </w:rPr>
        <w:t>a</w:t>
      </w:r>
      <w:r w:rsidRPr="00AF7BA5">
        <w:rPr>
          <w:color w:val="000000"/>
        </w:rPr>
        <w:t xml:space="preserve"> Sociedad Vías de las Americas S.A.S. del proyecto de concesión Transversal de las Américas, impuesta en el Laudo Arbitral No. 147140 proferido el 26 de mayo de 2026 y Acta 29 notificada el 05 de junio de 2026 que resolvió aclaraciones y otros, trámite arbitral que fue iniciado por la Sociedad</w:t>
      </w:r>
      <w:r>
        <w:rPr>
          <w:color w:val="000000"/>
        </w:rPr>
        <w:t xml:space="preserve"> en contra de la ANI.</w:t>
      </w:r>
    </w:p>
    <w:p w14:paraId="6D46164F" w14:textId="77777777" w:rsidR="00CF005A" w:rsidRDefault="00CF005A" w:rsidP="00CF005A">
      <w:pPr>
        <w:pStyle w:val="Prrafodelista"/>
        <w:jc w:val="both"/>
        <w:rPr>
          <w:color w:val="000000"/>
        </w:rPr>
      </w:pPr>
    </w:p>
    <w:p w14:paraId="34D2D5E0" w14:textId="77777777" w:rsidR="00CF005A" w:rsidRPr="00A74089" w:rsidRDefault="00CF005A" w:rsidP="00CF005A">
      <w:pPr>
        <w:pStyle w:val="Prrafodelista"/>
        <w:jc w:val="both"/>
        <w:rPr>
          <w:color w:val="000000"/>
        </w:rPr>
      </w:pPr>
      <w:r w:rsidRPr="00D84876">
        <w:rPr>
          <w:color w:val="000000"/>
        </w:rPr>
        <w:t>Lo anterior, fue informado por el Coordinador del Grupo Interno de Trabajo de Defensa Judicial de la Vicepresidencia Jurídica mediante e</w:t>
      </w:r>
      <w:r w:rsidRPr="002B208F">
        <w:rPr>
          <w:color w:val="000000"/>
        </w:rPr>
        <w:t xml:space="preserve">l memorando con Radicado ANI No.: </w:t>
      </w:r>
      <w:r w:rsidRPr="00A27BC1">
        <w:rPr>
          <w:color w:val="000000"/>
        </w:rPr>
        <w:t>20267010143443 del 21</w:t>
      </w:r>
      <w:r>
        <w:rPr>
          <w:color w:val="000000"/>
        </w:rPr>
        <w:t xml:space="preserve"> de julio de </w:t>
      </w:r>
      <w:r w:rsidRPr="00A27BC1">
        <w:rPr>
          <w:color w:val="000000"/>
        </w:rPr>
        <w:t>2026</w:t>
      </w:r>
      <w:r w:rsidRPr="002B208F">
        <w:rPr>
          <w:color w:val="000000"/>
        </w:rPr>
        <w:t xml:space="preserve"> y </w:t>
      </w:r>
      <w:r>
        <w:rPr>
          <w:color w:val="000000"/>
        </w:rPr>
        <w:t xml:space="preserve">en el </w:t>
      </w:r>
      <w:r w:rsidRPr="002B208F">
        <w:rPr>
          <w:color w:val="000000"/>
        </w:rPr>
        <w:t>formato GEJU-F-010 Reporte Trámites Arbitrales con corte a 30 de junio de 2026</w:t>
      </w:r>
      <w:r>
        <w:rPr>
          <w:color w:val="000000"/>
        </w:rPr>
        <w:t xml:space="preserve">, remitido con </w:t>
      </w:r>
      <w:r w:rsidRPr="002B208F">
        <w:rPr>
          <w:color w:val="000000"/>
        </w:rPr>
        <w:t>Radicado ANI No.: 20267010147413 del 27 de julio de 2026</w:t>
      </w:r>
      <w:r>
        <w:rPr>
          <w:color w:val="000000"/>
        </w:rPr>
        <w:t>.</w:t>
      </w:r>
    </w:p>
    <w:p w14:paraId="1763D1E9" w14:textId="77777777" w:rsidR="00CF005A" w:rsidRPr="00D84876" w:rsidRDefault="00CF005A" w:rsidP="00CF005A">
      <w:pPr>
        <w:pStyle w:val="Prrafodelista"/>
        <w:jc w:val="both"/>
        <w:rPr>
          <w:color w:val="000000"/>
        </w:rPr>
      </w:pPr>
    </w:p>
    <w:p w14:paraId="6B78A1D2" w14:textId="77777777" w:rsidR="00CF005A" w:rsidRPr="003627DE" w:rsidRDefault="00CF005A" w:rsidP="00CF005A">
      <w:pPr>
        <w:pStyle w:val="Prrafodelista"/>
        <w:ind w:left="709" w:hanging="1"/>
        <w:jc w:val="both"/>
        <w:rPr>
          <w:color w:val="000000"/>
        </w:rPr>
      </w:pPr>
      <w:r w:rsidRPr="003627DE">
        <w:rPr>
          <w:color w:val="000000"/>
        </w:rPr>
        <w:t xml:space="preserve">A nivel contable, se afectaron las siguientes cuentas: </w:t>
      </w:r>
    </w:p>
    <w:p w14:paraId="0DE4EEC0" w14:textId="77777777" w:rsidR="00CF005A" w:rsidRDefault="00CF005A" w:rsidP="00CF005A">
      <w:pPr>
        <w:pStyle w:val="Prrafodelista"/>
        <w:jc w:val="both"/>
        <w:rPr>
          <w:color w:val="000000"/>
        </w:rPr>
      </w:pPr>
    </w:p>
    <w:p w14:paraId="22A80029" w14:textId="77777777" w:rsidR="00CF005A" w:rsidRDefault="00CF005A" w:rsidP="00CF005A">
      <w:pPr>
        <w:pStyle w:val="Prrafodelista"/>
        <w:ind w:left="709" w:hanging="1"/>
        <w:jc w:val="both"/>
        <w:rPr>
          <w:color w:val="000000"/>
        </w:rPr>
      </w:pPr>
      <w:r w:rsidRPr="00ED52B6">
        <w:rPr>
          <w:color w:val="000000"/>
        </w:rPr>
        <w:t>Se canceló el valor de $100.661.655.621, registrado en la subcuenta contable 279015001-Mecanismos alternativos de solución de conflictos, se reconoció la cuenta por pagar en</w:t>
      </w:r>
      <w:r w:rsidRPr="003627DE">
        <w:rPr>
          <w:color w:val="000000"/>
        </w:rPr>
        <w:t xml:space="preserve"> la subcuenta contable 246003001-Laudos arbitrales por valor de $</w:t>
      </w:r>
      <w:r w:rsidRPr="0049225D">
        <w:rPr>
          <w:color w:val="000000"/>
        </w:rPr>
        <w:t>47.130.349.066</w:t>
      </w:r>
      <w:r w:rsidRPr="003627DE">
        <w:rPr>
          <w:color w:val="000000"/>
        </w:rPr>
        <w:t xml:space="preserve"> </w:t>
      </w:r>
      <w:r w:rsidRPr="001E0A00">
        <w:rPr>
          <w:color w:val="000000"/>
        </w:rPr>
        <w:t>correspondiente a la condena impuesta a la ANI</w:t>
      </w:r>
      <w:r w:rsidRPr="003627DE">
        <w:rPr>
          <w:color w:val="000000"/>
        </w:rPr>
        <w:t>, y la diferencia por valor de $</w:t>
      </w:r>
      <w:r w:rsidRPr="004B6A6E">
        <w:rPr>
          <w:color w:val="000000"/>
        </w:rPr>
        <w:t>53.531.306.555</w:t>
      </w:r>
      <w:r>
        <w:rPr>
          <w:color w:val="000000"/>
        </w:rPr>
        <w:t xml:space="preserve"> </w:t>
      </w:r>
      <w:r w:rsidRPr="003627DE">
        <w:rPr>
          <w:color w:val="000000"/>
        </w:rPr>
        <w:t xml:space="preserve">se registró en la subcuenta contable </w:t>
      </w:r>
      <w:r w:rsidRPr="002F2776">
        <w:rPr>
          <w:color w:val="000000"/>
        </w:rPr>
        <w:t>483190001</w:t>
      </w:r>
      <w:r w:rsidRPr="003627DE">
        <w:rPr>
          <w:color w:val="000000"/>
        </w:rPr>
        <w:t>-Provisiones diversas.</w:t>
      </w:r>
      <w:r w:rsidRPr="001E0A00">
        <w:rPr>
          <w:color w:val="000000"/>
        </w:rPr>
        <w:t xml:space="preserve"> </w:t>
      </w:r>
    </w:p>
    <w:p w14:paraId="221AF884" w14:textId="77777777" w:rsidR="00CF005A" w:rsidRDefault="00CF005A" w:rsidP="00CF005A">
      <w:pPr>
        <w:pStyle w:val="Prrafodelista"/>
        <w:ind w:left="709" w:hanging="1"/>
        <w:jc w:val="both"/>
        <w:rPr>
          <w:color w:val="000000"/>
        </w:rPr>
      </w:pPr>
    </w:p>
    <w:p w14:paraId="7FBCAEB3" w14:textId="77777777" w:rsidR="00CF005A" w:rsidRDefault="00CF005A" w:rsidP="00CF005A">
      <w:pPr>
        <w:pStyle w:val="Prrafodelista"/>
        <w:ind w:left="709" w:hanging="1"/>
        <w:jc w:val="both"/>
        <w:rPr>
          <w:color w:val="000000"/>
        </w:rPr>
      </w:pPr>
      <w:r w:rsidRPr="00CF4191">
        <w:rPr>
          <w:color w:val="000000"/>
        </w:rPr>
        <w:t xml:space="preserve">Así mismo, se cancelaron los saldos de las cuentas del Activo </w:t>
      </w:r>
      <w:r>
        <w:rPr>
          <w:color w:val="000000"/>
        </w:rPr>
        <w:t>C</w:t>
      </w:r>
      <w:r w:rsidRPr="00CF4191">
        <w:rPr>
          <w:color w:val="000000"/>
        </w:rPr>
        <w:t>ontingente por valor de $</w:t>
      </w:r>
      <w:r w:rsidRPr="008F4279">
        <w:rPr>
          <w:color w:val="000000"/>
        </w:rPr>
        <w:t>19.</w:t>
      </w:r>
      <w:r w:rsidRPr="00B8785E">
        <w:rPr>
          <w:color w:val="000000"/>
        </w:rPr>
        <w:t>743.970.284, debitando la subcuenta contable 890506001 Litigios y mecanismos alternativos de solución de conflictos y acreditando la subcuenta contable 812090001 Otros litigios y mecanismos alternativos de solución de conflictos, por el mismo valor.</w:t>
      </w:r>
      <w:r w:rsidRPr="00CF4191">
        <w:rPr>
          <w:color w:val="000000"/>
        </w:rPr>
        <w:t xml:space="preserve"> </w:t>
      </w:r>
    </w:p>
    <w:p w14:paraId="04870590" w14:textId="77777777" w:rsidR="00CF005A" w:rsidRDefault="00CF005A" w:rsidP="00CF005A">
      <w:pPr>
        <w:pStyle w:val="Prrafodelista"/>
        <w:ind w:left="709" w:hanging="1"/>
        <w:jc w:val="both"/>
        <w:rPr>
          <w:color w:val="000000"/>
        </w:rPr>
      </w:pPr>
    </w:p>
    <w:p w14:paraId="4AED1498" w14:textId="77777777" w:rsidR="00CF005A" w:rsidRDefault="00CF005A" w:rsidP="00CF005A">
      <w:pPr>
        <w:pStyle w:val="Prrafodelista"/>
        <w:numPr>
          <w:ilvl w:val="0"/>
          <w:numId w:val="24"/>
        </w:numPr>
        <w:spacing w:after="160" w:line="278" w:lineRule="auto"/>
        <w:jc w:val="both"/>
        <w:rPr>
          <w:color w:val="000000"/>
        </w:rPr>
      </w:pPr>
      <w:r w:rsidRPr="00BD664C">
        <w:rPr>
          <w:color w:val="000000"/>
        </w:rPr>
        <w:t>Se reconoció contablemente la condena impuesta a la ANI por valor de $97.481.141.000 a favor del Consorcio Vial Helios, del proyecto de concesión Ruta del Sol Sector 1, impuesta en el Laudo Arbitral No.</w:t>
      </w:r>
      <w:r>
        <w:rPr>
          <w:color w:val="000000"/>
        </w:rPr>
        <w:t xml:space="preserve"> </w:t>
      </w:r>
      <w:r w:rsidRPr="00BD664C">
        <w:rPr>
          <w:color w:val="000000"/>
        </w:rPr>
        <w:t>157354</w:t>
      </w:r>
      <w:r>
        <w:rPr>
          <w:color w:val="000000"/>
        </w:rPr>
        <w:t xml:space="preserve"> proferido </w:t>
      </w:r>
      <w:r w:rsidRPr="00BD664C">
        <w:rPr>
          <w:color w:val="000000"/>
        </w:rPr>
        <w:t>el 12</w:t>
      </w:r>
      <w:r>
        <w:rPr>
          <w:color w:val="000000"/>
        </w:rPr>
        <w:t xml:space="preserve"> de junio de </w:t>
      </w:r>
      <w:r w:rsidRPr="00BD664C">
        <w:rPr>
          <w:color w:val="000000"/>
        </w:rPr>
        <w:t>2026 ejecutoriado el 30</w:t>
      </w:r>
      <w:r>
        <w:rPr>
          <w:color w:val="000000"/>
        </w:rPr>
        <w:t xml:space="preserve"> de junio </w:t>
      </w:r>
      <w:r w:rsidRPr="00BD664C">
        <w:rPr>
          <w:color w:val="000000"/>
        </w:rPr>
        <w:t>2026</w:t>
      </w:r>
      <w:r>
        <w:rPr>
          <w:color w:val="000000"/>
        </w:rPr>
        <w:t xml:space="preserve">. </w:t>
      </w:r>
    </w:p>
    <w:p w14:paraId="043BD64D" w14:textId="77777777" w:rsidR="00CF005A" w:rsidRDefault="00CF005A" w:rsidP="00CF005A">
      <w:pPr>
        <w:pStyle w:val="Prrafodelista"/>
        <w:jc w:val="both"/>
        <w:rPr>
          <w:color w:val="000000"/>
        </w:rPr>
      </w:pPr>
    </w:p>
    <w:p w14:paraId="0698FB9A" w14:textId="77777777" w:rsidR="00CF005A" w:rsidRPr="00A74089" w:rsidRDefault="00CF005A" w:rsidP="00CF005A">
      <w:pPr>
        <w:pStyle w:val="Prrafodelista"/>
        <w:jc w:val="both"/>
        <w:rPr>
          <w:color w:val="000000"/>
        </w:rPr>
      </w:pPr>
      <w:r w:rsidRPr="00D84876">
        <w:rPr>
          <w:color w:val="000000"/>
        </w:rPr>
        <w:t>Lo anterior, fue informado por el Coordinador del Grupo Interno de Trabajo de Defensa Judicial de la Vicepresidencia Jurídica mediante</w:t>
      </w:r>
      <w:r>
        <w:rPr>
          <w:color w:val="000000"/>
        </w:rPr>
        <w:t xml:space="preserve"> el </w:t>
      </w:r>
      <w:r w:rsidRPr="002B208F">
        <w:rPr>
          <w:color w:val="000000"/>
        </w:rPr>
        <w:t xml:space="preserve">formato GEJU-F-010 </w:t>
      </w:r>
      <w:r w:rsidRPr="002B208F">
        <w:rPr>
          <w:color w:val="000000"/>
        </w:rPr>
        <w:lastRenderedPageBreak/>
        <w:t>Reporte Trámites Arbitrales con corte a 30 de junio de 2026</w:t>
      </w:r>
      <w:r>
        <w:rPr>
          <w:color w:val="000000"/>
        </w:rPr>
        <w:t xml:space="preserve">, remitido con </w:t>
      </w:r>
      <w:r w:rsidRPr="002B208F">
        <w:rPr>
          <w:color w:val="000000"/>
        </w:rPr>
        <w:t>Radicado ANI No.: 20267010147413 del 27 de julio de 2026</w:t>
      </w:r>
      <w:r>
        <w:rPr>
          <w:color w:val="000000"/>
        </w:rPr>
        <w:t>.</w:t>
      </w:r>
    </w:p>
    <w:p w14:paraId="35F8FC31" w14:textId="77777777" w:rsidR="00CF005A" w:rsidRDefault="00CF005A" w:rsidP="00CF005A">
      <w:pPr>
        <w:pStyle w:val="Prrafodelista"/>
        <w:jc w:val="both"/>
        <w:rPr>
          <w:color w:val="000000"/>
        </w:rPr>
      </w:pPr>
    </w:p>
    <w:p w14:paraId="2BEFB4F3" w14:textId="77777777" w:rsidR="00CF005A" w:rsidRPr="003627DE" w:rsidRDefault="00CF005A" w:rsidP="00CF005A">
      <w:pPr>
        <w:pStyle w:val="Prrafodelista"/>
        <w:ind w:left="709" w:hanging="1"/>
        <w:jc w:val="both"/>
        <w:rPr>
          <w:color w:val="000000"/>
        </w:rPr>
      </w:pPr>
      <w:r w:rsidRPr="003627DE">
        <w:rPr>
          <w:color w:val="000000"/>
        </w:rPr>
        <w:t xml:space="preserve">A nivel contable, se afectaron las siguientes cuentas: </w:t>
      </w:r>
    </w:p>
    <w:p w14:paraId="25FD9D41" w14:textId="77777777" w:rsidR="00CF005A" w:rsidRDefault="00CF005A" w:rsidP="00CF005A">
      <w:pPr>
        <w:pStyle w:val="Prrafodelista"/>
        <w:jc w:val="both"/>
        <w:rPr>
          <w:color w:val="000000"/>
        </w:rPr>
      </w:pPr>
    </w:p>
    <w:p w14:paraId="0D868B53" w14:textId="77777777" w:rsidR="00CF005A" w:rsidRDefault="00CF005A" w:rsidP="00CF005A">
      <w:pPr>
        <w:pStyle w:val="Prrafodelista"/>
        <w:ind w:left="709" w:hanging="1"/>
        <w:jc w:val="both"/>
        <w:rPr>
          <w:color w:val="000000"/>
        </w:rPr>
      </w:pPr>
      <w:r w:rsidRPr="003627DE">
        <w:rPr>
          <w:color w:val="000000"/>
        </w:rPr>
        <w:t>Se canceló el valor de $</w:t>
      </w:r>
      <w:r w:rsidRPr="00140212">
        <w:rPr>
          <w:color w:val="000000"/>
        </w:rPr>
        <w:t>78.513.773.101</w:t>
      </w:r>
      <w:r w:rsidRPr="003627DE">
        <w:rPr>
          <w:color w:val="000000"/>
        </w:rPr>
        <w:t xml:space="preserve">, registrado en la subcuenta contable </w:t>
      </w:r>
      <w:r w:rsidRPr="00ED52B6">
        <w:rPr>
          <w:color w:val="000000"/>
        </w:rPr>
        <w:t>279015001-Mecanismos alternativos de solución de conflictos, se reconoció la cuenta por pagar</w:t>
      </w:r>
      <w:r w:rsidRPr="003627DE">
        <w:rPr>
          <w:color w:val="000000"/>
        </w:rPr>
        <w:t xml:space="preserve"> en la subcuenta contable 246003001-Laudos arbitrales por valor de $</w:t>
      </w:r>
      <w:r w:rsidRPr="00D93F41">
        <w:rPr>
          <w:color w:val="000000"/>
        </w:rPr>
        <w:t>97.481.141.000</w:t>
      </w:r>
      <w:r>
        <w:rPr>
          <w:color w:val="000000"/>
        </w:rPr>
        <w:t xml:space="preserve"> </w:t>
      </w:r>
      <w:r w:rsidRPr="0084513C">
        <w:rPr>
          <w:color w:val="000000"/>
        </w:rPr>
        <w:t>correspondiente a la condena impuesta a la ANI, y la diferencia por valor de $18.967.367.899 se registró en la subcuenta contable 589013001-</w:t>
      </w:r>
      <w:r w:rsidRPr="0084513C">
        <w:rPr>
          <w:rFonts w:ascii="CIDFont+F2" w:hAnsi="CIDFont+F2" w:cs="CIDFont+F2"/>
          <w:sz w:val="15"/>
          <w:szCs w:val="15"/>
        </w:rPr>
        <w:t xml:space="preserve"> </w:t>
      </w:r>
      <w:r w:rsidRPr="0084513C">
        <w:rPr>
          <w:color w:val="000000"/>
        </w:rPr>
        <w:t>Laudos arbitrales y conciliaciones extrajudiciales.</w:t>
      </w:r>
      <w:r w:rsidRPr="001E0A00">
        <w:rPr>
          <w:color w:val="000000"/>
        </w:rPr>
        <w:t xml:space="preserve"> </w:t>
      </w:r>
    </w:p>
    <w:p w14:paraId="7D9BB847" w14:textId="77777777" w:rsidR="00CF005A" w:rsidRPr="00BD664C" w:rsidRDefault="00CF005A" w:rsidP="00CF005A">
      <w:pPr>
        <w:pStyle w:val="Prrafodelista"/>
        <w:jc w:val="both"/>
        <w:rPr>
          <w:color w:val="000000"/>
        </w:rPr>
      </w:pPr>
    </w:p>
    <w:p w14:paraId="59F986C9" w14:textId="77777777" w:rsidR="00CF005A" w:rsidRPr="00A14018" w:rsidRDefault="00CF005A" w:rsidP="00CF005A">
      <w:pPr>
        <w:pStyle w:val="Prrafodelista"/>
        <w:numPr>
          <w:ilvl w:val="0"/>
          <w:numId w:val="22"/>
        </w:numPr>
        <w:spacing w:after="160" w:line="259" w:lineRule="auto"/>
        <w:ind w:left="567" w:hanging="283"/>
        <w:jc w:val="both"/>
        <w:rPr>
          <w:color w:val="000000" w:themeColor="text1"/>
        </w:rPr>
      </w:pPr>
      <w:r w:rsidRPr="00F1507F">
        <w:rPr>
          <w:color w:val="000000" w:themeColor="text1"/>
        </w:rPr>
        <w:t xml:space="preserve">Disminuciones relacionadas con condenas impuestas a la entidad en Laudos Arbitrales </w:t>
      </w:r>
      <w:r w:rsidRPr="00A14018">
        <w:rPr>
          <w:color w:val="000000" w:themeColor="text1"/>
        </w:rPr>
        <w:t>Ejecutoriados</w:t>
      </w:r>
    </w:p>
    <w:p w14:paraId="54B4A4C2" w14:textId="77777777" w:rsidR="00CF005A" w:rsidRPr="00A14018" w:rsidRDefault="00CF005A" w:rsidP="00CF005A">
      <w:pPr>
        <w:pStyle w:val="Prrafodelista"/>
        <w:spacing w:line="259" w:lineRule="auto"/>
        <w:ind w:left="567"/>
        <w:jc w:val="both"/>
        <w:rPr>
          <w:color w:val="000000" w:themeColor="text1"/>
        </w:rPr>
      </w:pPr>
    </w:p>
    <w:p w14:paraId="31219B37" w14:textId="2B6E75DA" w:rsidR="00CF005A" w:rsidRPr="00A14018" w:rsidRDefault="00CF005A" w:rsidP="00CF005A">
      <w:pPr>
        <w:pStyle w:val="Prrafodelista"/>
        <w:numPr>
          <w:ilvl w:val="0"/>
          <w:numId w:val="24"/>
        </w:numPr>
        <w:spacing w:after="160" w:line="278" w:lineRule="auto"/>
        <w:jc w:val="both"/>
        <w:rPr>
          <w:color w:val="000000"/>
        </w:rPr>
      </w:pPr>
      <w:r w:rsidRPr="00A14018">
        <w:rPr>
          <w:color w:val="000000"/>
        </w:rPr>
        <w:t xml:space="preserve">En el mes de junio de 2026, se registró contablemente el abono por valor de $440.470.904.324 a la deuda reconocida a favor del Concesionario Autopistas del Caribe S.A.S, pagada con recursos existentes en la subcuenta Excedentes ANI del Patrimonio Autónomo. Su contrapartida se produjo cancelando la cuenta por cobrar constituida en la subcuenta contable 138490001 Otras cuentas por cobrar </w:t>
      </w:r>
    </w:p>
    <w:p w14:paraId="714C66AB" w14:textId="77777777" w:rsidR="00CF005A" w:rsidRPr="00C35C1C" w:rsidRDefault="00CF005A" w:rsidP="00CF005A">
      <w:pPr>
        <w:spacing w:after="0" w:line="240" w:lineRule="auto"/>
        <w:jc w:val="both"/>
        <w:rPr>
          <w:rFonts w:ascii="Times New Roman" w:hAnsi="Times New Roman" w:cs="Times New Roman"/>
          <w:color w:val="000000"/>
        </w:rPr>
      </w:pPr>
    </w:p>
    <w:p w14:paraId="1B0B9839" w14:textId="77777777" w:rsidR="00CF005A" w:rsidRDefault="00CF005A" w:rsidP="00CF005A">
      <w:pPr>
        <w:jc w:val="both"/>
        <w:rPr>
          <w:rFonts w:ascii="Times New Roman" w:hAnsi="Times New Roman" w:cs="Times New Roman"/>
          <w:color w:val="000000"/>
        </w:rPr>
      </w:pPr>
      <w:r w:rsidRPr="00CD1980">
        <w:rPr>
          <w:rFonts w:ascii="Times New Roman" w:hAnsi="Times New Roman" w:cs="Times New Roman"/>
        </w:rPr>
        <w:t xml:space="preserve">En </w:t>
      </w:r>
      <w:r>
        <w:rPr>
          <w:rFonts w:ascii="Times New Roman" w:hAnsi="Times New Roman" w:cs="Times New Roman"/>
        </w:rPr>
        <w:t xml:space="preserve">el mes de abril de </w:t>
      </w:r>
      <w:r w:rsidRPr="00CD1980">
        <w:rPr>
          <w:rFonts w:ascii="Times New Roman" w:hAnsi="Times New Roman" w:cs="Times New Roman"/>
        </w:rPr>
        <w:t>202</w:t>
      </w:r>
      <w:r>
        <w:rPr>
          <w:rFonts w:ascii="Times New Roman" w:hAnsi="Times New Roman" w:cs="Times New Roman"/>
        </w:rPr>
        <w:t>6</w:t>
      </w:r>
      <w:r w:rsidRPr="00BA039D">
        <w:rPr>
          <w:rFonts w:ascii="Times New Roman" w:hAnsi="Times New Roman" w:cs="Times New Roman"/>
          <w:color w:val="000000"/>
        </w:rPr>
        <w:t>, en el grupo 24 Cuentas por pagar, cuenta 2460 Créditos judiciales, subcuenta contable 2460</w:t>
      </w:r>
      <w:r>
        <w:rPr>
          <w:rFonts w:ascii="Times New Roman" w:hAnsi="Times New Roman" w:cs="Times New Roman"/>
          <w:color w:val="000000"/>
        </w:rPr>
        <w:t>92</w:t>
      </w:r>
      <w:r w:rsidRPr="00BA039D">
        <w:rPr>
          <w:rFonts w:ascii="Times New Roman" w:hAnsi="Times New Roman" w:cs="Times New Roman"/>
          <w:color w:val="000000"/>
        </w:rPr>
        <w:t>001-</w:t>
      </w:r>
      <w:r w:rsidRPr="00BA039D">
        <w:rPr>
          <w:rFonts w:ascii="Times New Roman" w:hAnsi="Times New Roman" w:cs="Times New Roman"/>
        </w:rPr>
        <w:t xml:space="preserve"> </w:t>
      </w:r>
      <w:r w:rsidRPr="003A4877">
        <w:rPr>
          <w:rFonts w:ascii="Times New Roman" w:hAnsi="Times New Roman" w:cs="Times New Roman"/>
          <w:color w:val="000000"/>
        </w:rPr>
        <w:t>Intereses de laudos arbitrales y conciliaciones extrajudiciales</w:t>
      </w:r>
      <w:r w:rsidRPr="00BA039D">
        <w:rPr>
          <w:rFonts w:ascii="Times New Roman" w:hAnsi="Times New Roman" w:cs="Times New Roman"/>
          <w:color w:val="000000"/>
        </w:rPr>
        <w:t xml:space="preserve">, </w:t>
      </w:r>
      <w:r>
        <w:rPr>
          <w:rFonts w:ascii="Times New Roman" w:hAnsi="Times New Roman" w:cs="Times New Roman"/>
        </w:rPr>
        <w:t>s</w:t>
      </w:r>
      <w:r w:rsidRPr="006F2DBB">
        <w:rPr>
          <w:rFonts w:ascii="Times New Roman" w:hAnsi="Times New Roman" w:cs="Times New Roman"/>
          <w:color w:val="000000"/>
        </w:rPr>
        <w:t xml:space="preserve">e registró el ajuste por valor de </w:t>
      </w:r>
      <w:r>
        <w:rPr>
          <w:rFonts w:ascii="Times New Roman" w:hAnsi="Times New Roman" w:cs="Times New Roman"/>
          <w:color w:val="000000"/>
        </w:rPr>
        <w:t>$</w:t>
      </w:r>
      <w:r w:rsidRPr="00B60A3E">
        <w:rPr>
          <w:rFonts w:ascii="Times New Roman" w:hAnsi="Times New Roman" w:cs="Times New Roman"/>
          <w:color w:val="000000"/>
        </w:rPr>
        <w:t>38.657.743</w:t>
      </w:r>
      <w:r>
        <w:rPr>
          <w:rFonts w:ascii="Times New Roman" w:hAnsi="Times New Roman" w:cs="Times New Roman"/>
          <w:color w:val="000000"/>
        </w:rPr>
        <w:t xml:space="preserve">, por la corrección que el tribunal realizo al </w:t>
      </w:r>
      <w:r w:rsidRPr="00E34A99">
        <w:rPr>
          <w:rFonts w:ascii="Times New Roman" w:hAnsi="Times New Roman" w:cs="Times New Roman"/>
          <w:color w:val="000000"/>
        </w:rPr>
        <w:t xml:space="preserve">valor de los intereses </w:t>
      </w:r>
      <w:proofErr w:type="spellStart"/>
      <w:r w:rsidRPr="00E34A99">
        <w:rPr>
          <w:rFonts w:ascii="Times New Roman" w:hAnsi="Times New Roman" w:cs="Times New Roman"/>
          <w:color w:val="000000"/>
        </w:rPr>
        <w:t>prelaudo</w:t>
      </w:r>
      <w:proofErr w:type="spellEnd"/>
      <w:r>
        <w:rPr>
          <w:rFonts w:ascii="Times New Roman" w:hAnsi="Times New Roman" w:cs="Times New Roman"/>
          <w:color w:val="000000"/>
        </w:rPr>
        <w:t xml:space="preserve"> que inicialmente eran de </w:t>
      </w:r>
      <w:r w:rsidRPr="00E34A99">
        <w:rPr>
          <w:rFonts w:ascii="Times New Roman" w:hAnsi="Times New Roman" w:cs="Times New Roman"/>
          <w:color w:val="000000"/>
        </w:rPr>
        <w:t>$409.200.000.000</w:t>
      </w:r>
      <w:r>
        <w:rPr>
          <w:rFonts w:ascii="Times New Roman" w:hAnsi="Times New Roman" w:cs="Times New Roman"/>
          <w:color w:val="000000"/>
        </w:rPr>
        <w:t xml:space="preserve"> y pasaron a ser de </w:t>
      </w:r>
      <w:r w:rsidRPr="00E34A99">
        <w:rPr>
          <w:rFonts w:ascii="Times New Roman" w:hAnsi="Times New Roman" w:cs="Times New Roman"/>
          <w:color w:val="000000"/>
        </w:rPr>
        <w:t>$409.161.342.257</w:t>
      </w:r>
      <w:r>
        <w:rPr>
          <w:rFonts w:ascii="Times New Roman" w:hAnsi="Times New Roman" w:cs="Times New Roman"/>
          <w:color w:val="000000"/>
        </w:rPr>
        <w:t>, decretado mediante el L</w:t>
      </w:r>
      <w:r w:rsidRPr="006F2DBB">
        <w:rPr>
          <w:rFonts w:ascii="Times New Roman" w:hAnsi="Times New Roman" w:cs="Times New Roman"/>
          <w:color w:val="000000"/>
        </w:rPr>
        <w:t xml:space="preserve">audo Final </w:t>
      </w:r>
      <w:r>
        <w:rPr>
          <w:rFonts w:ascii="Times New Roman" w:hAnsi="Times New Roman" w:cs="Times New Roman"/>
          <w:color w:val="000000"/>
        </w:rPr>
        <w:t xml:space="preserve">del trámite arbitral </w:t>
      </w:r>
      <w:r w:rsidRPr="006F2DBB">
        <w:rPr>
          <w:rFonts w:ascii="Times New Roman" w:hAnsi="Times New Roman" w:cs="Times New Roman"/>
          <w:color w:val="000000"/>
        </w:rPr>
        <w:t>No. Case 01-20-0015-3123 proferido el 29 de diciembre de 2025 y aclarado el 23 de abril de 2026 del Tribunal Arbitral convocado por Perimetral Oriental de Bogotá SAS contra la Agencia Nacional de Infraestructura – ANI</w:t>
      </w:r>
      <w:r>
        <w:rPr>
          <w:rFonts w:ascii="Times New Roman" w:hAnsi="Times New Roman" w:cs="Times New Roman"/>
          <w:color w:val="000000"/>
        </w:rPr>
        <w:t xml:space="preserve">. </w:t>
      </w:r>
    </w:p>
    <w:p w14:paraId="26DB7DFA" w14:textId="77777777" w:rsidR="00CF005A" w:rsidRDefault="00CF005A" w:rsidP="00CF005A">
      <w:pPr>
        <w:jc w:val="both"/>
        <w:rPr>
          <w:rFonts w:ascii="Times New Roman" w:hAnsi="Times New Roman" w:cs="Times New Roman"/>
          <w:color w:val="000000"/>
        </w:rPr>
      </w:pPr>
      <w:r w:rsidRPr="002116F3">
        <w:rPr>
          <w:rFonts w:ascii="Times New Roman" w:hAnsi="Times New Roman" w:cs="Times New Roman"/>
          <w:color w:val="000000"/>
        </w:rPr>
        <w:t xml:space="preserve">Como antecedente, </w:t>
      </w:r>
      <w:r>
        <w:rPr>
          <w:rFonts w:ascii="Times New Roman" w:hAnsi="Times New Roman" w:cs="Times New Roman"/>
          <w:color w:val="000000"/>
        </w:rPr>
        <w:t xml:space="preserve">el trámite arbitral mencionado anteriormente, había tenido un </w:t>
      </w:r>
      <w:r w:rsidRPr="002116F3">
        <w:rPr>
          <w:rFonts w:ascii="Times New Roman" w:hAnsi="Times New Roman" w:cs="Times New Roman"/>
          <w:color w:val="000000"/>
        </w:rPr>
        <w:t xml:space="preserve">Laudo Parcial Final </w:t>
      </w:r>
      <w:r>
        <w:rPr>
          <w:rFonts w:ascii="Times New Roman" w:hAnsi="Times New Roman" w:cs="Times New Roman"/>
          <w:color w:val="000000"/>
        </w:rPr>
        <w:t xml:space="preserve">de fecha </w:t>
      </w:r>
      <w:r w:rsidRPr="002116F3">
        <w:rPr>
          <w:rFonts w:ascii="Times New Roman" w:hAnsi="Times New Roman" w:cs="Times New Roman"/>
          <w:color w:val="000000"/>
        </w:rPr>
        <w:t xml:space="preserve">19 de diciembre de 2024, </w:t>
      </w:r>
      <w:r>
        <w:rPr>
          <w:rFonts w:ascii="Times New Roman" w:hAnsi="Times New Roman" w:cs="Times New Roman"/>
          <w:color w:val="000000"/>
        </w:rPr>
        <w:t xml:space="preserve">en donde el </w:t>
      </w:r>
      <w:r w:rsidRPr="002116F3">
        <w:rPr>
          <w:rFonts w:ascii="Times New Roman" w:hAnsi="Times New Roman" w:cs="Times New Roman"/>
          <w:color w:val="000000"/>
        </w:rPr>
        <w:t xml:space="preserve">Tribunal declaró el incumplimiento contractual de la ANI, </w:t>
      </w:r>
      <w:r>
        <w:rPr>
          <w:rFonts w:ascii="Times New Roman" w:hAnsi="Times New Roman" w:cs="Times New Roman"/>
          <w:color w:val="000000"/>
        </w:rPr>
        <w:t xml:space="preserve">y </w:t>
      </w:r>
      <w:r w:rsidRPr="002116F3">
        <w:rPr>
          <w:rFonts w:ascii="Times New Roman" w:hAnsi="Times New Roman" w:cs="Times New Roman"/>
          <w:color w:val="000000"/>
        </w:rPr>
        <w:t>ordenó la terminación</w:t>
      </w:r>
      <w:r>
        <w:rPr>
          <w:rFonts w:ascii="Times New Roman" w:hAnsi="Times New Roman" w:cs="Times New Roman"/>
          <w:color w:val="000000"/>
        </w:rPr>
        <w:t xml:space="preserve"> </w:t>
      </w:r>
      <w:r w:rsidRPr="002116F3">
        <w:rPr>
          <w:rFonts w:ascii="Times New Roman" w:hAnsi="Times New Roman" w:cs="Times New Roman"/>
          <w:color w:val="000000"/>
        </w:rPr>
        <w:t>anticipada del contrato</w:t>
      </w:r>
      <w:r>
        <w:rPr>
          <w:rFonts w:ascii="Times New Roman" w:hAnsi="Times New Roman" w:cs="Times New Roman"/>
          <w:color w:val="000000"/>
        </w:rPr>
        <w:t xml:space="preserve">, condenando a la entidad </w:t>
      </w:r>
      <w:r w:rsidRPr="002116F3">
        <w:rPr>
          <w:rFonts w:ascii="Times New Roman" w:hAnsi="Times New Roman" w:cs="Times New Roman"/>
          <w:color w:val="000000"/>
        </w:rPr>
        <w:t>al pago de una indemnización que, tras la</w:t>
      </w:r>
      <w:r>
        <w:rPr>
          <w:rFonts w:ascii="Times New Roman" w:hAnsi="Times New Roman" w:cs="Times New Roman"/>
          <w:color w:val="000000"/>
        </w:rPr>
        <w:t xml:space="preserve"> </w:t>
      </w:r>
      <w:r w:rsidRPr="002116F3">
        <w:rPr>
          <w:rFonts w:ascii="Times New Roman" w:hAnsi="Times New Roman" w:cs="Times New Roman"/>
          <w:color w:val="000000"/>
        </w:rPr>
        <w:t>aclaración posterior, asciende a un total de $1.332.305.900.000</w:t>
      </w:r>
      <w:r>
        <w:rPr>
          <w:rFonts w:ascii="Times New Roman" w:hAnsi="Times New Roman" w:cs="Times New Roman"/>
          <w:color w:val="000000"/>
        </w:rPr>
        <w:t xml:space="preserve">, así como que, </w:t>
      </w:r>
      <w:r w:rsidRPr="0044664E">
        <w:rPr>
          <w:rFonts w:ascii="Times New Roman" w:hAnsi="Times New Roman" w:cs="Times New Roman"/>
          <w:color w:val="000000"/>
        </w:rPr>
        <w:t>ordenó el pago de intereses por el período comprendido entre el 1</w:t>
      </w:r>
      <w:r>
        <w:rPr>
          <w:rFonts w:ascii="Times New Roman" w:hAnsi="Times New Roman" w:cs="Times New Roman"/>
          <w:color w:val="000000"/>
        </w:rPr>
        <w:t xml:space="preserve"> </w:t>
      </w:r>
      <w:r w:rsidRPr="0044664E">
        <w:rPr>
          <w:rFonts w:ascii="Times New Roman" w:hAnsi="Times New Roman" w:cs="Times New Roman"/>
          <w:color w:val="000000"/>
        </w:rPr>
        <w:t>de octubre de 2021 y el 19 de diciembre de 2024, calculados a la tasa DTF simple,</w:t>
      </w:r>
      <w:r>
        <w:rPr>
          <w:rFonts w:ascii="Times New Roman" w:hAnsi="Times New Roman" w:cs="Times New Roman"/>
          <w:color w:val="000000"/>
        </w:rPr>
        <w:t xml:space="preserve"> </w:t>
      </w:r>
      <w:r w:rsidRPr="0044664E">
        <w:rPr>
          <w:rFonts w:ascii="Times New Roman" w:hAnsi="Times New Roman" w:cs="Times New Roman"/>
          <w:color w:val="000000"/>
        </w:rPr>
        <w:t>por un monto de $409.200.000.000</w:t>
      </w:r>
      <w:r>
        <w:rPr>
          <w:rFonts w:ascii="Times New Roman" w:hAnsi="Times New Roman" w:cs="Times New Roman"/>
          <w:color w:val="000000"/>
        </w:rPr>
        <w:t xml:space="preserve">. </w:t>
      </w:r>
    </w:p>
    <w:p w14:paraId="4D7CAD4C" w14:textId="77777777" w:rsidR="00CF005A" w:rsidRDefault="00CF005A" w:rsidP="00CF005A">
      <w:pPr>
        <w:jc w:val="both"/>
        <w:rPr>
          <w:rFonts w:ascii="Times New Roman" w:hAnsi="Times New Roman" w:cs="Times New Roman"/>
          <w:color w:val="000000"/>
        </w:rPr>
      </w:pPr>
      <w:r w:rsidRPr="0035427F">
        <w:rPr>
          <w:rFonts w:ascii="Times New Roman" w:hAnsi="Times New Roman" w:cs="Times New Roman"/>
          <w:color w:val="000000"/>
        </w:rPr>
        <w:t>Lo anterior,</w:t>
      </w:r>
      <w:r>
        <w:rPr>
          <w:rFonts w:ascii="Times New Roman" w:hAnsi="Times New Roman" w:cs="Times New Roman"/>
          <w:color w:val="000000"/>
        </w:rPr>
        <w:t xml:space="preserve"> fue </w:t>
      </w:r>
      <w:r w:rsidRPr="0035427F">
        <w:rPr>
          <w:rFonts w:ascii="Times New Roman" w:hAnsi="Times New Roman" w:cs="Times New Roman"/>
          <w:color w:val="000000"/>
        </w:rPr>
        <w:t>informado por el Coordinador del G</w:t>
      </w:r>
      <w:r>
        <w:rPr>
          <w:rFonts w:ascii="Times New Roman" w:hAnsi="Times New Roman" w:cs="Times New Roman"/>
          <w:color w:val="000000"/>
        </w:rPr>
        <w:t xml:space="preserve">rupo </w:t>
      </w:r>
      <w:r w:rsidRPr="0035427F">
        <w:rPr>
          <w:rFonts w:ascii="Times New Roman" w:hAnsi="Times New Roman" w:cs="Times New Roman"/>
          <w:color w:val="000000"/>
        </w:rPr>
        <w:t>I</w:t>
      </w:r>
      <w:r>
        <w:rPr>
          <w:rFonts w:ascii="Times New Roman" w:hAnsi="Times New Roman" w:cs="Times New Roman"/>
          <w:color w:val="000000"/>
        </w:rPr>
        <w:t xml:space="preserve">nterno de </w:t>
      </w:r>
      <w:r w:rsidRPr="0035427F">
        <w:rPr>
          <w:rFonts w:ascii="Times New Roman" w:hAnsi="Times New Roman" w:cs="Times New Roman"/>
          <w:color w:val="000000"/>
        </w:rPr>
        <w:t>T</w:t>
      </w:r>
      <w:r>
        <w:rPr>
          <w:rFonts w:ascii="Times New Roman" w:hAnsi="Times New Roman" w:cs="Times New Roman"/>
          <w:color w:val="000000"/>
        </w:rPr>
        <w:t xml:space="preserve">rabajo </w:t>
      </w:r>
      <w:r w:rsidRPr="0035427F">
        <w:rPr>
          <w:rFonts w:ascii="Times New Roman" w:hAnsi="Times New Roman" w:cs="Times New Roman"/>
          <w:color w:val="000000"/>
        </w:rPr>
        <w:t xml:space="preserve">de Defensa Judicial de la </w:t>
      </w:r>
      <w:r w:rsidRPr="00FC6CB6">
        <w:rPr>
          <w:rFonts w:ascii="Times New Roman" w:hAnsi="Times New Roman" w:cs="Times New Roman"/>
          <w:color w:val="000000"/>
        </w:rPr>
        <w:t>Vicepresidencia Jurídica</w:t>
      </w:r>
      <w:r w:rsidRPr="0035427F">
        <w:rPr>
          <w:rFonts w:ascii="Times New Roman" w:hAnsi="Times New Roman" w:cs="Times New Roman"/>
          <w:color w:val="000000"/>
        </w:rPr>
        <w:t xml:space="preserve"> mediante</w:t>
      </w:r>
      <w:r>
        <w:rPr>
          <w:rFonts w:ascii="Times New Roman" w:hAnsi="Times New Roman" w:cs="Times New Roman"/>
          <w:color w:val="000000"/>
        </w:rPr>
        <w:t xml:space="preserve"> </w:t>
      </w:r>
      <w:r w:rsidRPr="00FC6CB6">
        <w:rPr>
          <w:rFonts w:ascii="Times New Roman" w:hAnsi="Times New Roman" w:cs="Times New Roman"/>
          <w:color w:val="000000"/>
        </w:rPr>
        <w:t>el memorando con</w:t>
      </w:r>
      <w:r>
        <w:rPr>
          <w:rFonts w:ascii="Times New Roman" w:hAnsi="Times New Roman" w:cs="Times New Roman"/>
          <w:color w:val="000000"/>
        </w:rPr>
        <w:t xml:space="preserve"> </w:t>
      </w:r>
      <w:r w:rsidRPr="0035427F">
        <w:rPr>
          <w:rFonts w:ascii="Times New Roman" w:hAnsi="Times New Roman" w:cs="Times New Roman"/>
          <w:color w:val="000000"/>
        </w:rPr>
        <w:t xml:space="preserve">Radicado ANI No.: </w:t>
      </w:r>
      <w:r w:rsidRPr="00C250AB">
        <w:rPr>
          <w:rFonts w:ascii="Times New Roman" w:hAnsi="Times New Roman" w:cs="Times New Roman"/>
          <w:color w:val="000000"/>
        </w:rPr>
        <w:t>20267010097233 del 12</w:t>
      </w:r>
      <w:r>
        <w:rPr>
          <w:rFonts w:ascii="Times New Roman" w:hAnsi="Times New Roman" w:cs="Times New Roman"/>
          <w:color w:val="000000"/>
        </w:rPr>
        <w:t xml:space="preserve"> de mayo de </w:t>
      </w:r>
      <w:r w:rsidRPr="00C250AB">
        <w:rPr>
          <w:rFonts w:ascii="Times New Roman" w:hAnsi="Times New Roman" w:cs="Times New Roman"/>
          <w:color w:val="000000"/>
        </w:rPr>
        <w:t>2026.</w:t>
      </w:r>
      <w:r>
        <w:rPr>
          <w:rFonts w:ascii="Times New Roman" w:hAnsi="Times New Roman" w:cs="Times New Roman"/>
          <w:color w:val="000000"/>
        </w:rPr>
        <w:t xml:space="preserve"> </w:t>
      </w:r>
    </w:p>
    <w:p w14:paraId="43110F68" w14:textId="77777777" w:rsidR="00CF005A" w:rsidRPr="00592E9C" w:rsidRDefault="00CF005A" w:rsidP="00CF005A">
      <w:pPr>
        <w:jc w:val="both"/>
        <w:rPr>
          <w:rFonts w:ascii="Times New Roman" w:hAnsi="Times New Roman" w:cs="Times New Roman"/>
          <w:color w:val="000000"/>
        </w:rPr>
      </w:pPr>
      <w:r w:rsidRPr="00592E9C">
        <w:rPr>
          <w:rFonts w:ascii="Times New Roman" w:hAnsi="Times New Roman" w:cs="Times New Roman"/>
          <w:color w:val="000000"/>
        </w:rPr>
        <w:t xml:space="preserve">Su contrapartida se produjo en la subcuenta </w:t>
      </w:r>
      <w:r w:rsidRPr="006203BA">
        <w:rPr>
          <w:rFonts w:ascii="Times New Roman" w:hAnsi="Times New Roman" w:cs="Times New Roman"/>
          <w:color w:val="000000"/>
        </w:rPr>
        <w:t>contable 480220006 Créditos</w:t>
      </w:r>
      <w:r w:rsidRPr="0095334D">
        <w:rPr>
          <w:rFonts w:ascii="Times New Roman" w:hAnsi="Times New Roman" w:cs="Times New Roman"/>
          <w:color w:val="000000"/>
        </w:rPr>
        <w:t xml:space="preserve"> judiciales</w:t>
      </w:r>
      <w:r w:rsidRPr="00592E9C">
        <w:rPr>
          <w:rFonts w:ascii="Times New Roman" w:hAnsi="Times New Roman" w:cs="Times New Roman"/>
          <w:color w:val="000000"/>
        </w:rPr>
        <w:t>.</w:t>
      </w:r>
    </w:p>
    <w:p w14:paraId="5E355316" w14:textId="77777777" w:rsidR="00CF005A" w:rsidRDefault="00CF005A" w:rsidP="00772049">
      <w:pPr>
        <w:rPr>
          <w:rFonts w:ascii="Times New Roman" w:hAnsi="Times New Roman" w:cs="Times New Roman"/>
          <w:sz w:val="24"/>
          <w:szCs w:val="24"/>
        </w:rPr>
      </w:pPr>
    </w:p>
    <w:p w14:paraId="285FF345" w14:textId="77777777" w:rsidR="00A14018" w:rsidRDefault="00A14018" w:rsidP="00772049">
      <w:pPr>
        <w:rPr>
          <w:rFonts w:ascii="Times New Roman" w:hAnsi="Times New Roman" w:cs="Times New Roman"/>
          <w:sz w:val="24"/>
          <w:szCs w:val="24"/>
        </w:rPr>
      </w:pPr>
    </w:p>
    <w:p w14:paraId="1B5F3A04" w14:textId="77777777" w:rsidR="00CF005A" w:rsidRPr="006D2DED" w:rsidRDefault="00CF005A" w:rsidP="00772049">
      <w:pPr>
        <w:rPr>
          <w:rFonts w:ascii="Times New Roman" w:hAnsi="Times New Roman" w:cs="Times New Roman"/>
          <w:sz w:val="24"/>
          <w:szCs w:val="24"/>
        </w:rPr>
      </w:pPr>
    </w:p>
    <w:p w14:paraId="5BE94037" w14:textId="305E272F" w:rsidR="00314B1C" w:rsidRPr="006D2DED" w:rsidRDefault="00E40A74" w:rsidP="00903644">
      <w:pPr>
        <w:pStyle w:val="Ttulo3"/>
        <w:rPr>
          <w:rFonts w:ascii="Times New Roman" w:hAnsi="Times New Roman" w:cs="Times New Roman"/>
          <w:b/>
          <w:bCs/>
          <w:sz w:val="24"/>
        </w:rPr>
      </w:pPr>
      <w:bookmarkStart w:id="13" w:name="_Toc238463287"/>
      <w:r w:rsidRPr="006D2DED">
        <w:rPr>
          <w:rFonts w:ascii="Times New Roman" w:hAnsi="Times New Roman" w:cs="Times New Roman"/>
          <w:b/>
          <w:bCs/>
          <w:sz w:val="24"/>
        </w:rPr>
        <w:lastRenderedPageBreak/>
        <w:t xml:space="preserve">Nota </w:t>
      </w:r>
      <w:r w:rsidR="009D3BE5" w:rsidRPr="006D2DED">
        <w:rPr>
          <w:rFonts w:ascii="Times New Roman" w:hAnsi="Times New Roman" w:cs="Times New Roman"/>
          <w:b/>
          <w:bCs/>
          <w:sz w:val="24"/>
        </w:rPr>
        <w:t>3.</w:t>
      </w:r>
      <w:r w:rsidR="00315AC4" w:rsidRPr="006D2DED">
        <w:rPr>
          <w:rFonts w:ascii="Times New Roman" w:hAnsi="Times New Roman" w:cs="Times New Roman"/>
          <w:b/>
          <w:bCs/>
          <w:sz w:val="24"/>
        </w:rPr>
        <w:t xml:space="preserve"> PATRIMONIO</w:t>
      </w:r>
      <w:bookmarkEnd w:id="13"/>
    </w:p>
    <w:bookmarkEnd w:id="12"/>
    <w:p w14:paraId="684CF088" w14:textId="27972FD4" w:rsidR="00B005D5" w:rsidRPr="00706093" w:rsidRDefault="00B005D5" w:rsidP="00B005D5">
      <w:pPr>
        <w:jc w:val="both"/>
        <w:rPr>
          <w:rFonts w:ascii="Arial Narrow" w:hAnsi="Arial Narrow"/>
        </w:rPr>
      </w:pPr>
    </w:p>
    <w:tbl>
      <w:tblPr>
        <w:tblW w:w="0" w:type="auto"/>
        <w:tblCellMar>
          <w:left w:w="70" w:type="dxa"/>
          <w:right w:w="70" w:type="dxa"/>
        </w:tblCellMar>
        <w:tblLook w:val="04A0" w:firstRow="1" w:lastRow="0" w:firstColumn="1" w:lastColumn="0" w:noHBand="0" w:noVBand="1"/>
      </w:tblPr>
      <w:tblGrid>
        <w:gridCol w:w="2635"/>
        <w:gridCol w:w="1580"/>
        <w:gridCol w:w="1580"/>
        <w:gridCol w:w="1550"/>
        <w:gridCol w:w="970"/>
      </w:tblGrid>
      <w:tr w:rsidR="008A5C14" w:rsidRPr="008A5C14" w14:paraId="7ABDD952" w14:textId="77777777" w:rsidTr="008A5C14">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7C753766"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Descripción</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37DB31E7"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Patrimonio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6F16297B"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Patrimonio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40424739"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Variaciones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49B33324"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Porcentaje</w:t>
            </w:r>
          </w:p>
        </w:tc>
      </w:tr>
      <w:tr w:rsidR="008A5C14" w:rsidRPr="008A5C14" w14:paraId="7CE36B6F" w14:textId="77777777" w:rsidTr="008A5C1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7188C" w14:textId="77777777" w:rsidR="008A5C14" w:rsidRPr="008A5C14" w:rsidRDefault="008A5C14" w:rsidP="008A5C14">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0" w:type="auto"/>
            <w:tcBorders>
              <w:top w:val="nil"/>
              <w:left w:val="nil"/>
              <w:bottom w:val="single" w:sz="4" w:space="0" w:color="auto"/>
              <w:right w:val="single" w:sz="4" w:space="0" w:color="auto"/>
            </w:tcBorders>
            <w:shd w:val="clear" w:color="000000" w:fill="0070C0"/>
            <w:vAlign w:val="center"/>
            <w:hideMark/>
          </w:tcPr>
          <w:p w14:paraId="22859325"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 xml:space="preserve">junio de 2026 ($) </w:t>
            </w:r>
          </w:p>
        </w:tc>
        <w:tc>
          <w:tcPr>
            <w:tcW w:w="0" w:type="auto"/>
            <w:tcBorders>
              <w:top w:val="nil"/>
              <w:left w:val="nil"/>
              <w:bottom w:val="single" w:sz="4" w:space="0" w:color="auto"/>
              <w:right w:val="single" w:sz="4" w:space="0" w:color="auto"/>
            </w:tcBorders>
            <w:shd w:val="clear" w:color="000000" w:fill="0070C0"/>
            <w:vAlign w:val="center"/>
            <w:hideMark/>
          </w:tcPr>
          <w:p w14:paraId="796AB593" w14:textId="77777777" w:rsidR="008A5C14" w:rsidRPr="008A5C14" w:rsidRDefault="008A5C14" w:rsidP="008A5C14">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8A5C14">
              <w:rPr>
                <w:rFonts w:ascii="Times New Roman" w:eastAsia="Times New Roman" w:hAnsi="Times New Roman" w:cs="Times New Roman"/>
                <w:b/>
                <w:bCs/>
                <w:color w:val="FFFFFF"/>
                <w:kern w:val="0"/>
                <w:sz w:val="18"/>
                <w:szCs w:val="18"/>
                <w:lang w:eastAsia="es-CO"/>
                <w14:ligatures w14:val="none"/>
              </w:rPr>
              <w:t xml:space="preserve">marzo de 2026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4BF04" w14:textId="77777777" w:rsidR="008A5C14" w:rsidRPr="008A5C14" w:rsidRDefault="008A5C14" w:rsidP="008A5C14">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0C49C" w14:textId="77777777" w:rsidR="008A5C14" w:rsidRPr="008A5C14" w:rsidRDefault="008A5C14" w:rsidP="008A5C14">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8A5C14" w:rsidRPr="008A5C14" w14:paraId="46305413" w14:textId="77777777" w:rsidTr="008A5C14">
        <w:trPr>
          <w:trHeight w:val="300"/>
        </w:trPr>
        <w:tc>
          <w:tcPr>
            <w:tcW w:w="0" w:type="auto"/>
            <w:tcBorders>
              <w:top w:val="nil"/>
              <w:left w:val="single" w:sz="4" w:space="0" w:color="auto"/>
              <w:bottom w:val="single" w:sz="4" w:space="0" w:color="auto"/>
              <w:right w:val="single" w:sz="4" w:space="0" w:color="auto"/>
            </w:tcBorders>
            <w:noWrap/>
            <w:vAlign w:val="center"/>
            <w:hideMark/>
          </w:tcPr>
          <w:p w14:paraId="3B9D8E91" w14:textId="77777777" w:rsidR="008A5C14" w:rsidRPr="008A5C14" w:rsidRDefault="008A5C14" w:rsidP="008A5C14">
            <w:pPr>
              <w:spacing w:after="0" w:line="240" w:lineRule="auto"/>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Capital fiscal</w:t>
            </w:r>
          </w:p>
        </w:tc>
        <w:tc>
          <w:tcPr>
            <w:tcW w:w="0" w:type="auto"/>
            <w:tcBorders>
              <w:top w:val="nil"/>
              <w:left w:val="nil"/>
              <w:bottom w:val="single" w:sz="4" w:space="0" w:color="auto"/>
              <w:right w:val="single" w:sz="4" w:space="0" w:color="auto"/>
            </w:tcBorders>
            <w:noWrap/>
            <w:vAlign w:val="center"/>
            <w:hideMark/>
          </w:tcPr>
          <w:p w14:paraId="2673134A"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13.090.486.611.979 </w:t>
            </w:r>
          </w:p>
        </w:tc>
        <w:tc>
          <w:tcPr>
            <w:tcW w:w="0" w:type="auto"/>
            <w:tcBorders>
              <w:top w:val="nil"/>
              <w:left w:val="nil"/>
              <w:bottom w:val="single" w:sz="4" w:space="0" w:color="auto"/>
              <w:right w:val="single" w:sz="4" w:space="0" w:color="auto"/>
            </w:tcBorders>
            <w:noWrap/>
            <w:vAlign w:val="center"/>
            <w:hideMark/>
          </w:tcPr>
          <w:p w14:paraId="27B7C3B8"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13.090.486.611.979 </w:t>
            </w:r>
          </w:p>
        </w:tc>
        <w:tc>
          <w:tcPr>
            <w:tcW w:w="0" w:type="auto"/>
            <w:tcBorders>
              <w:top w:val="nil"/>
              <w:left w:val="nil"/>
              <w:bottom w:val="single" w:sz="4" w:space="0" w:color="auto"/>
              <w:right w:val="single" w:sz="4" w:space="0" w:color="auto"/>
            </w:tcBorders>
            <w:noWrap/>
            <w:vAlign w:val="center"/>
            <w:hideMark/>
          </w:tcPr>
          <w:p w14:paraId="4FDC2869"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0 </w:t>
            </w:r>
          </w:p>
        </w:tc>
        <w:tc>
          <w:tcPr>
            <w:tcW w:w="0" w:type="auto"/>
            <w:tcBorders>
              <w:top w:val="nil"/>
              <w:left w:val="nil"/>
              <w:bottom w:val="single" w:sz="4" w:space="0" w:color="auto"/>
              <w:right w:val="single" w:sz="4" w:space="0" w:color="auto"/>
            </w:tcBorders>
            <w:noWrap/>
            <w:vAlign w:val="center"/>
            <w:hideMark/>
          </w:tcPr>
          <w:p w14:paraId="4C071152"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0,00%</w:t>
            </w:r>
          </w:p>
        </w:tc>
      </w:tr>
      <w:tr w:rsidR="008A5C14" w:rsidRPr="008A5C14" w14:paraId="156D3F13" w14:textId="77777777" w:rsidTr="008A5C14">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7163C36" w14:textId="77777777" w:rsidR="008A5C14" w:rsidRPr="008A5C14" w:rsidRDefault="008A5C14" w:rsidP="008A5C14">
            <w:pPr>
              <w:spacing w:after="0" w:line="240" w:lineRule="auto"/>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Resultados de ejercicios anteriores</w:t>
            </w:r>
          </w:p>
        </w:tc>
        <w:tc>
          <w:tcPr>
            <w:tcW w:w="0" w:type="auto"/>
            <w:tcBorders>
              <w:top w:val="single" w:sz="4" w:space="0" w:color="auto"/>
              <w:left w:val="nil"/>
              <w:bottom w:val="single" w:sz="4" w:space="0" w:color="auto"/>
              <w:right w:val="single" w:sz="4" w:space="0" w:color="auto"/>
            </w:tcBorders>
            <w:noWrap/>
            <w:vAlign w:val="center"/>
            <w:hideMark/>
          </w:tcPr>
          <w:p w14:paraId="3B10BF41"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17.127.189.322.924 </w:t>
            </w:r>
          </w:p>
        </w:tc>
        <w:tc>
          <w:tcPr>
            <w:tcW w:w="0" w:type="auto"/>
            <w:tcBorders>
              <w:top w:val="single" w:sz="4" w:space="0" w:color="auto"/>
              <w:left w:val="nil"/>
              <w:bottom w:val="single" w:sz="4" w:space="0" w:color="auto"/>
              <w:right w:val="single" w:sz="4" w:space="0" w:color="auto"/>
            </w:tcBorders>
            <w:noWrap/>
            <w:vAlign w:val="center"/>
            <w:hideMark/>
          </w:tcPr>
          <w:p w14:paraId="0C860013"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16.681.417.541.062 </w:t>
            </w:r>
          </w:p>
        </w:tc>
        <w:tc>
          <w:tcPr>
            <w:tcW w:w="0" w:type="auto"/>
            <w:tcBorders>
              <w:top w:val="single" w:sz="4" w:space="0" w:color="auto"/>
              <w:left w:val="nil"/>
              <w:bottom w:val="single" w:sz="4" w:space="0" w:color="auto"/>
              <w:right w:val="single" w:sz="4" w:space="0" w:color="auto"/>
            </w:tcBorders>
            <w:noWrap/>
            <w:vAlign w:val="center"/>
            <w:hideMark/>
          </w:tcPr>
          <w:p w14:paraId="0BBD9C1E"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445.771.781.862 </w:t>
            </w:r>
          </w:p>
        </w:tc>
        <w:tc>
          <w:tcPr>
            <w:tcW w:w="0" w:type="auto"/>
            <w:tcBorders>
              <w:top w:val="single" w:sz="4" w:space="0" w:color="auto"/>
              <w:left w:val="nil"/>
              <w:bottom w:val="single" w:sz="4" w:space="0" w:color="auto"/>
              <w:right w:val="single" w:sz="4" w:space="0" w:color="auto"/>
            </w:tcBorders>
            <w:noWrap/>
            <w:vAlign w:val="center"/>
            <w:hideMark/>
          </w:tcPr>
          <w:p w14:paraId="041ADBC1"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2,67%</w:t>
            </w:r>
          </w:p>
        </w:tc>
      </w:tr>
      <w:tr w:rsidR="008A5C14" w:rsidRPr="008A5C14" w14:paraId="479F66F9" w14:textId="77777777" w:rsidTr="008A5C14">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B198C14" w14:textId="77777777" w:rsidR="008A5C14" w:rsidRPr="008A5C14" w:rsidRDefault="008A5C14" w:rsidP="008A5C14">
            <w:pPr>
              <w:spacing w:after="0" w:line="240" w:lineRule="auto"/>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Resultado del ejercicio</w:t>
            </w:r>
          </w:p>
        </w:tc>
        <w:tc>
          <w:tcPr>
            <w:tcW w:w="0" w:type="auto"/>
            <w:tcBorders>
              <w:top w:val="single" w:sz="4" w:space="0" w:color="auto"/>
              <w:left w:val="nil"/>
              <w:bottom w:val="single" w:sz="4" w:space="0" w:color="auto"/>
              <w:right w:val="single" w:sz="4" w:space="0" w:color="auto"/>
            </w:tcBorders>
            <w:noWrap/>
            <w:vAlign w:val="center"/>
            <w:hideMark/>
          </w:tcPr>
          <w:p w14:paraId="3E1F9C61"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-718.947.445.160 </w:t>
            </w:r>
          </w:p>
        </w:tc>
        <w:tc>
          <w:tcPr>
            <w:tcW w:w="0" w:type="auto"/>
            <w:tcBorders>
              <w:top w:val="single" w:sz="4" w:space="0" w:color="auto"/>
              <w:left w:val="nil"/>
              <w:bottom w:val="single" w:sz="4" w:space="0" w:color="auto"/>
              <w:right w:val="single" w:sz="4" w:space="0" w:color="auto"/>
            </w:tcBorders>
            <w:noWrap/>
            <w:vAlign w:val="center"/>
            <w:hideMark/>
          </w:tcPr>
          <w:p w14:paraId="5DBF0928"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4.934.859.116.374 </w:t>
            </w:r>
          </w:p>
        </w:tc>
        <w:tc>
          <w:tcPr>
            <w:tcW w:w="0" w:type="auto"/>
            <w:tcBorders>
              <w:top w:val="single" w:sz="4" w:space="0" w:color="auto"/>
              <w:left w:val="nil"/>
              <w:bottom w:val="single" w:sz="4" w:space="0" w:color="auto"/>
              <w:right w:val="single" w:sz="4" w:space="0" w:color="auto"/>
            </w:tcBorders>
            <w:noWrap/>
            <w:vAlign w:val="center"/>
            <w:hideMark/>
          </w:tcPr>
          <w:p w14:paraId="04CF2E28"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 xml:space="preserve">-5.653.806.561.534 </w:t>
            </w:r>
          </w:p>
        </w:tc>
        <w:tc>
          <w:tcPr>
            <w:tcW w:w="0" w:type="auto"/>
            <w:tcBorders>
              <w:top w:val="single" w:sz="4" w:space="0" w:color="auto"/>
              <w:left w:val="nil"/>
              <w:bottom w:val="single" w:sz="4" w:space="0" w:color="auto"/>
              <w:right w:val="single" w:sz="4" w:space="0" w:color="auto"/>
            </w:tcBorders>
            <w:noWrap/>
            <w:vAlign w:val="center"/>
            <w:hideMark/>
          </w:tcPr>
          <w:p w14:paraId="1B2A7A38" w14:textId="77777777" w:rsidR="008A5C14" w:rsidRPr="008A5C14" w:rsidRDefault="008A5C14" w:rsidP="008A5C14">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8A5C14">
              <w:rPr>
                <w:rFonts w:ascii="Times New Roman" w:eastAsia="Times New Roman" w:hAnsi="Times New Roman" w:cs="Times New Roman"/>
                <w:color w:val="000000"/>
                <w:kern w:val="0"/>
                <w:sz w:val="18"/>
                <w:szCs w:val="18"/>
                <w:lang w:eastAsia="es-CO"/>
                <w14:ligatures w14:val="none"/>
              </w:rPr>
              <w:t>-114,57%</w:t>
            </w:r>
          </w:p>
        </w:tc>
      </w:tr>
      <w:tr w:rsidR="008A5C14" w:rsidRPr="008A5C14" w14:paraId="19F14BAB" w14:textId="77777777" w:rsidTr="008A5C14">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93E33E0" w14:textId="77777777" w:rsidR="008A5C14" w:rsidRPr="008A5C14" w:rsidRDefault="008A5C14" w:rsidP="008A5C14">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roofErr w:type="gramStart"/>
            <w:r w:rsidRPr="008A5C14">
              <w:rPr>
                <w:rFonts w:ascii="Times New Roman" w:eastAsia="Times New Roman" w:hAnsi="Times New Roman" w:cs="Times New Roman"/>
                <w:b/>
                <w:bCs/>
                <w:color w:val="000000"/>
                <w:kern w:val="0"/>
                <w:sz w:val="18"/>
                <w:szCs w:val="18"/>
                <w:lang w:eastAsia="es-CO"/>
                <w14:ligatures w14:val="none"/>
              </w:rPr>
              <w:t>Total  Patrimonio</w:t>
            </w:r>
            <w:proofErr w:type="gramEnd"/>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7258F4E9" w14:textId="77777777" w:rsidR="008A5C14" w:rsidRPr="008A5C14" w:rsidRDefault="008A5C14" w:rsidP="008A5C14">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A5C14">
              <w:rPr>
                <w:rFonts w:ascii="Times New Roman" w:eastAsia="Times New Roman" w:hAnsi="Times New Roman" w:cs="Times New Roman"/>
                <w:b/>
                <w:bCs/>
                <w:color w:val="000000"/>
                <w:kern w:val="0"/>
                <w:sz w:val="18"/>
                <w:szCs w:val="18"/>
                <w:lang w:eastAsia="es-CO"/>
                <w14:ligatures w14:val="none"/>
              </w:rPr>
              <w:t>29.498.728.489.743</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59B874FF" w14:textId="77777777" w:rsidR="008A5C14" w:rsidRPr="008A5C14" w:rsidRDefault="008A5C14" w:rsidP="008A5C14">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A5C14">
              <w:rPr>
                <w:rFonts w:ascii="Times New Roman" w:eastAsia="Times New Roman" w:hAnsi="Times New Roman" w:cs="Times New Roman"/>
                <w:b/>
                <w:bCs/>
                <w:color w:val="000000"/>
                <w:kern w:val="0"/>
                <w:sz w:val="18"/>
                <w:szCs w:val="18"/>
                <w:lang w:eastAsia="es-CO"/>
                <w14:ligatures w14:val="none"/>
              </w:rPr>
              <w:t>34.706.763.269.415</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146D3946" w14:textId="77777777" w:rsidR="008A5C14" w:rsidRPr="008A5C14" w:rsidRDefault="008A5C14" w:rsidP="008A5C14">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A5C14">
              <w:rPr>
                <w:rFonts w:ascii="Times New Roman" w:eastAsia="Times New Roman" w:hAnsi="Times New Roman" w:cs="Times New Roman"/>
                <w:b/>
                <w:bCs/>
                <w:color w:val="000000"/>
                <w:kern w:val="0"/>
                <w:sz w:val="18"/>
                <w:szCs w:val="18"/>
                <w:lang w:eastAsia="es-CO"/>
                <w14:ligatures w14:val="none"/>
              </w:rPr>
              <w:t>-5.208.034.779.672</w:t>
            </w:r>
          </w:p>
        </w:tc>
        <w:tc>
          <w:tcPr>
            <w:tcW w:w="0" w:type="auto"/>
            <w:tcBorders>
              <w:top w:val="single" w:sz="4" w:space="0" w:color="auto"/>
              <w:left w:val="nil"/>
              <w:bottom w:val="single" w:sz="4" w:space="0" w:color="auto"/>
              <w:right w:val="single" w:sz="4" w:space="0" w:color="auto"/>
            </w:tcBorders>
            <w:shd w:val="clear" w:color="000000" w:fill="D0D0D0"/>
            <w:noWrap/>
            <w:vAlign w:val="center"/>
            <w:hideMark/>
          </w:tcPr>
          <w:p w14:paraId="3D3AF5B7" w14:textId="77777777" w:rsidR="008A5C14" w:rsidRPr="008A5C14" w:rsidRDefault="008A5C14" w:rsidP="008A5C14">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8A5C14">
              <w:rPr>
                <w:rFonts w:ascii="Times New Roman" w:eastAsia="Times New Roman" w:hAnsi="Times New Roman" w:cs="Times New Roman"/>
                <w:b/>
                <w:bCs/>
                <w:color w:val="000000"/>
                <w:kern w:val="0"/>
                <w:sz w:val="18"/>
                <w:szCs w:val="18"/>
                <w:lang w:eastAsia="es-CO"/>
                <w14:ligatures w14:val="none"/>
              </w:rPr>
              <w:t>-15,01%</w:t>
            </w:r>
          </w:p>
        </w:tc>
      </w:tr>
    </w:tbl>
    <w:p w14:paraId="42B13852" w14:textId="504CA65D" w:rsidR="00424D05" w:rsidRDefault="00424D05" w:rsidP="009D2E75">
      <w:pPr>
        <w:jc w:val="both"/>
        <w:rPr>
          <w:rFonts w:ascii="Times New Roman" w:hAnsi="Times New Roman" w:cs="Times New Roman"/>
          <w:sz w:val="24"/>
          <w:szCs w:val="24"/>
          <w:lang w:eastAsia="es-CO"/>
        </w:rPr>
      </w:pPr>
    </w:p>
    <w:p w14:paraId="6EF5B89A" w14:textId="158805FA" w:rsidR="00811204" w:rsidRPr="00525824" w:rsidRDefault="005D1968" w:rsidP="002E3BEA">
      <w:pPr>
        <w:jc w:val="both"/>
        <w:rPr>
          <w:rFonts w:ascii="Times New Roman" w:hAnsi="Times New Roman" w:cs="Times New Roman"/>
          <w:b/>
          <w:bCs/>
          <w:sz w:val="24"/>
          <w:szCs w:val="24"/>
          <w:lang w:eastAsia="es-CO"/>
        </w:rPr>
      </w:pPr>
      <w:r w:rsidRPr="00525824">
        <w:rPr>
          <w:rFonts w:ascii="Times New Roman" w:hAnsi="Times New Roman" w:cs="Times New Roman"/>
          <w:b/>
          <w:bCs/>
          <w:sz w:val="24"/>
          <w:szCs w:val="24"/>
          <w:lang w:eastAsia="es-CO"/>
        </w:rPr>
        <w:t>Resultado de</w:t>
      </w:r>
      <w:r w:rsidR="005810D3" w:rsidRPr="00525824">
        <w:rPr>
          <w:rFonts w:ascii="Times New Roman" w:hAnsi="Times New Roman" w:cs="Times New Roman"/>
          <w:b/>
          <w:bCs/>
          <w:sz w:val="24"/>
          <w:szCs w:val="24"/>
          <w:lang w:eastAsia="es-CO"/>
        </w:rPr>
        <w:t>l</w:t>
      </w:r>
      <w:r w:rsidRPr="00525824">
        <w:rPr>
          <w:rFonts w:ascii="Times New Roman" w:hAnsi="Times New Roman" w:cs="Times New Roman"/>
          <w:b/>
          <w:bCs/>
          <w:sz w:val="24"/>
          <w:szCs w:val="24"/>
          <w:lang w:eastAsia="es-CO"/>
        </w:rPr>
        <w:t xml:space="preserve"> ejercicio</w:t>
      </w:r>
    </w:p>
    <w:p w14:paraId="3A715AAF" w14:textId="7B802705" w:rsidR="006B6EB2" w:rsidRPr="006205F7" w:rsidRDefault="004F1C3D" w:rsidP="002E3BEA">
      <w:pPr>
        <w:jc w:val="both"/>
        <w:rPr>
          <w:rFonts w:ascii="Times New Roman" w:hAnsi="Times New Roman" w:cs="Times New Roman"/>
          <w:sz w:val="24"/>
          <w:szCs w:val="24"/>
          <w:lang w:eastAsia="es-CO"/>
        </w:rPr>
      </w:pPr>
      <w:r w:rsidRPr="00525824">
        <w:rPr>
          <w:rFonts w:ascii="Times New Roman" w:hAnsi="Times New Roman" w:cs="Times New Roman"/>
          <w:sz w:val="24"/>
          <w:szCs w:val="24"/>
          <w:lang w:eastAsia="es-CO"/>
        </w:rPr>
        <w:t>Presenta</w:t>
      </w:r>
      <w:r w:rsidR="005E0C19" w:rsidRPr="00525824">
        <w:rPr>
          <w:rFonts w:ascii="Times New Roman" w:hAnsi="Times New Roman" w:cs="Times New Roman"/>
          <w:sz w:val="24"/>
          <w:szCs w:val="24"/>
          <w:lang w:eastAsia="es-CO"/>
        </w:rPr>
        <w:t xml:space="preserve"> </w:t>
      </w:r>
      <w:r w:rsidR="00525824">
        <w:rPr>
          <w:rFonts w:ascii="Times New Roman" w:hAnsi="Times New Roman" w:cs="Times New Roman"/>
          <w:sz w:val="24"/>
          <w:szCs w:val="24"/>
          <w:lang w:eastAsia="es-CO"/>
        </w:rPr>
        <w:t>un déficit</w:t>
      </w:r>
      <w:r w:rsidRPr="00525824">
        <w:rPr>
          <w:rFonts w:ascii="Times New Roman" w:hAnsi="Times New Roman" w:cs="Times New Roman"/>
          <w:sz w:val="24"/>
          <w:szCs w:val="24"/>
          <w:lang w:eastAsia="es-CO"/>
        </w:rPr>
        <w:t xml:space="preserve"> por valor de $718.947.445.</w:t>
      </w:r>
      <w:r w:rsidR="002235F1" w:rsidRPr="00525824">
        <w:rPr>
          <w:rFonts w:ascii="Times New Roman" w:hAnsi="Times New Roman" w:cs="Times New Roman"/>
          <w:sz w:val="24"/>
          <w:szCs w:val="24"/>
          <w:lang w:eastAsia="es-CO"/>
        </w:rPr>
        <w:t>160 frente</w:t>
      </w:r>
      <w:r w:rsidR="00D21A4C" w:rsidRPr="00525824">
        <w:rPr>
          <w:rFonts w:ascii="Times New Roman" w:hAnsi="Times New Roman" w:cs="Times New Roman"/>
          <w:sz w:val="24"/>
          <w:szCs w:val="24"/>
          <w:lang w:eastAsia="es-CO"/>
        </w:rPr>
        <w:t xml:space="preserve"> al trimestre anterior </w:t>
      </w:r>
      <w:r w:rsidR="00525824">
        <w:rPr>
          <w:rFonts w:ascii="Times New Roman" w:hAnsi="Times New Roman" w:cs="Times New Roman"/>
          <w:sz w:val="24"/>
          <w:szCs w:val="24"/>
          <w:lang w:eastAsia="es-CO"/>
        </w:rPr>
        <w:t>con ocasión de los recursos pendientes por ubicar de parte del Ministerio de Hacienda para cumplir los compromisos adquiridos, así como el incremento en el gasto a causa de las provisiones por las calificaciones en los trámites de Laudos arbitrales.</w:t>
      </w:r>
      <w:r w:rsidR="00D50375">
        <w:rPr>
          <w:rFonts w:ascii="Times New Roman" w:hAnsi="Times New Roman" w:cs="Times New Roman"/>
          <w:sz w:val="24"/>
          <w:szCs w:val="24"/>
          <w:lang w:eastAsia="es-CO"/>
        </w:rPr>
        <w:t xml:space="preserve">   </w:t>
      </w:r>
    </w:p>
    <w:p w14:paraId="1EE941B8" w14:textId="77777777" w:rsidR="006B6EB2" w:rsidRDefault="006B6EB2" w:rsidP="002E3BEA">
      <w:pPr>
        <w:jc w:val="both"/>
        <w:rPr>
          <w:rFonts w:ascii="Times New Roman" w:hAnsi="Times New Roman" w:cs="Times New Roman"/>
          <w:b/>
          <w:bCs/>
          <w:sz w:val="24"/>
          <w:szCs w:val="24"/>
          <w:lang w:eastAsia="es-CO"/>
        </w:rPr>
      </w:pPr>
    </w:p>
    <w:p w14:paraId="19E32C80" w14:textId="77777777" w:rsidR="00EA2D35" w:rsidRDefault="006205F7" w:rsidP="00360E1C">
      <w:pPr>
        <w:spacing w:after="0"/>
        <w:jc w:val="both"/>
        <w:rPr>
          <w:rFonts w:ascii="Times New Roman" w:hAnsi="Times New Roman" w:cs="Times New Roman"/>
          <w:sz w:val="24"/>
          <w:szCs w:val="24"/>
          <w:lang w:eastAsia="es-CO"/>
        </w:rPr>
      </w:pPr>
      <w:r w:rsidRPr="00C81944">
        <w:rPr>
          <w:rFonts w:ascii="Times New Roman" w:hAnsi="Times New Roman" w:cs="Times New Roman"/>
          <w:b/>
          <w:bCs/>
          <w:sz w:val="24"/>
          <w:szCs w:val="24"/>
          <w:lang w:eastAsia="es-CO"/>
        </w:rPr>
        <w:t xml:space="preserve">Resultados de ejercicios </w:t>
      </w:r>
      <w:r w:rsidR="00C81944" w:rsidRPr="00C81944">
        <w:rPr>
          <w:rFonts w:ascii="Times New Roman" w:hAnsi="Times New Roman" w:cs="Times New Roman"/>
          <w:b/>
          <w:bCs/>
          <w:sz w:val="24"/>
          <w:szCs w:val="24"/>
          <w:lang w:eastAsia="es-CO"/>
        </w:rPr>
        <w:t>anteriores</w:t>
      </w:r>
      <w:r w:rsidR="00C81944" w:rsidRPr="00C81944">
        <w:rPr>
          <w:rFonts w:ascii="Times New Roman" w:hAnsi="Times New Roman" w:cs="Times New Roman"/>
          <w:sz w:val="24"/>
          <w:szCs w:val="24"/>
          <w:lang w:eastAsia="es-CO"/>
        </w:rPr>
        <w:t xml:space="preserve">, </w:t>
      </w:r>
    </w:p>
    <w:p w14:paraId="0FE9D2CA" w14:textId="77777777" w:rsidR="00EA2D35" w:rsidRDefault="00EA2D35" w:rsidP="00360E1C">
      <w:pPr>
        <w:spacing w:after="0"/>
        <w:jc w:val="both"/>
        <w:rPr>
          <w:rFonts w:ascii="Times New Roman" w:hAnsi="Times New Roman" w:cs="Times New Roman"/>
          <w:sz w:val="24"/>
          <w:szCs w:val="24"/>
          <w:lang w:eastAsia="es-CO"/>
        </w:rPr>
      </w:pPr>
    </w:p>
    <w:p w14:paraId="2795BF75" w14:textId="0D8FB314" w:rsidR="00EA2D35" w:rsidRDefault="00EA2D35" w:rsidP="00360E1C">
      <w:pPr>
        <w:spacing w:after="0"/>
        <w:jc w:val="both"/>
        <w:rPr>
          <w:rFonts w:ascii="Times New Roman" w:hAnsi="Times New Roman" w:cs="Times New Roman"/>
          <w:sz w:val="24"/>
          <w:szCs w:val="24"/>
          <w:lang w:eastAsia="es-CO"/>
        </w:rPr>
      </w:pPr>
      <w:r w:rsidRPr="00EA2D35">
        <w:rPr>
          <w:rFonts w:ascii="Times New Roman" w:hAnsi="Times New Roman" w:cs="Times New Roman"/>
          <w:sz w:val="24"/>
          <w:szCs w:val="24"/>
          <w:lang w:eastAsia="es-CO"/>
        </w:rPr>
        <w:t xml:space="preserve">En el recuadro anterior se evidencia un incremento del </w:t>
      </w:r>
      <w:r w:rsidRPr="00EA2D35">
        <w:rPr>
          <w:rFonts w:ascii="Times New Roman" w:hAnsi="Times New Roman" w:cs="Times New Roman"/>
          <w:b/>
          <w:bCs/>
          <w:sz w:val="24"/>
          <w:szCs w:val="24"/>
          <w:lang w:eastAsia="es-CO"/>
        </w:rPr>
        <w:t>2,67%</w:t>
      </w:r>
      <w:r w:rsidRPr="00EA2D35">
        <w:rPr>
          <w:rFonts w:ascii="Times New Roman" w:hAnsi="Times New Roman" w:cs="Times New Roman"/>
          <w:sz w:val="24"/>
          <w:szCs w:val="24"/>
          <w:lang w:eastAsia="es-CO"/>
        </w:rPr>
        <w:t xml:space="preserve">, equivalente a una variación de </w:t>
      </w:r>
      <w:r w:rsidRPr="00EA2D35">
        <w:rPr>
          <w:rFonts w:ascii="Times New Roman" w:hAnsi="Times New Roman" w:cs="Times New Roman"/>
          <w:b/>
          <w:bCs/>
          <w:sz w:val="24"/>
          <w:szCs w:val="24"/>
          <w:lang w:eastAsia="es-CO"/>
        </w:rPr>
        <w:t>$445.771.781.862</w:t>
      </w:r>
      <w:r w:rsidRPr="00EA2D35">
        <w:rPr>
          <w:rFonts w:ascii="Times New Roman" w:hAnsi="Times New Roman" w:cs="Times New Roman"/>
          <w:sz w:val="24"/>
          <w:szCs w:val="24"/>
          <w:lang w:eastAsia="es-CO"/>
        </w:rPr>
        <w:t xml:space="preserve"> en </w:t>
      </w:r>
      <w:r w:rsidR="002556C3" w:rsidRPr="002556C3">
        <w:rPr>
          <w:rFonts w:ascii="Times New Roman" w:hAnsi="Times New Roman" w:cs="Times New Roman"/>
          <w:sz w:val="24"/>
          <w:szCs w:val="24"/>
          <w:lang w:eastAsia="es-CO"/>
        </w:rPr>
        <w:t>Resultados de ejercicios anteriores</w:t>
      </w:r>
      <w:r w:rsidRPr="00EA2D35">
        <w:rPr>
          <w:rFonts w:ascii="Times New Roman" w:hAnsi="Times New Roman" w:cs="Times New Roman"/>
          <w:sz w:val="24"/>
          <w:szCs w:val="24"/>
          <w:lang w:eastAsia="es-CO"/>
        </w:rPr>
        <w:t xml:space="preserve">. Este grupo se encuentra integrado por las subcuentas de: Utilidades o Excedentes Acumulados, Pérdidas o Déficits Acumulados, </w:t>
      </w:r>
      <w:r w:rsidR="00192760" w:rsidRPr="00192760">
        <w:rPr>
          <w:rFonts w:ascii="Times New Roman" w:hAnsi="Times New Roman" w:cs="Times New Roman"/>
          <w:sz w:val="24"/>
          <w:szCs w:val="24"/>
          <w:lang w:eastAsia="es-CO"/>
        </w:rPr>
        <w:t xml:space="preserve">Corrección de errores de un periodo contable anterior </w:t>
      </w:r>
      <w:r w:rsidRPr="00EA2D35">
        <w:rPr>
          <w:rFonts w:ascii="Times New Roman" w:hAnsi="Times New Roman" w:cs="Times New Roman"/>
          <w:sz w:val="24"/>
          <w:szCs w:val="24"/>
          <w:lang w:eastAsia="es-CO"/>
        </w:rPr>
        <w:t xml:space="preserve">y </w:t>
      </w:r>
      <w:r w:rsidR="00E47275">
        <w:rPr>
          <w:rFonts w:ascii="Times New Roman" w:hAnsi="Times New Roman" w:cs="Times New Roman"/>
          <w:sz w:val="24"/>
          <w:szCs w:val="24"/>
          <w:lang w:eastAsia="es-CO"/>
        </w:rPr>
        <w:t>Por</w:t>
      </w:r>
      <w:r w:rsidRPr="00EA2D35">
        <w:rPr>
          <w:rFonts w:ascii="Times New Roman" w:hAnsi="Times New Roman" w:cs="Times New Roman"/>
          <w:sz w:val="24"/>
          <w:szCs w:val="24"/>
          <w:lang w:eastAsia="es-CO"/>
        </w:rPr>
        <w:t xml:space="preserve"> Cambio </w:t>
      </w:r>
      <w:r w:rsidR="00E47275">
        <w:rPr>
          <w:rFonts w:ascii="Times New Roman" w:hAnsi="Times New Roman" w:cs="Times New Roman"/>
          <w:sz w:val="24"/>
          <w:szCs w:val="24"/>
          <w:lang w:eastAsia="es-CO"/>
        </w:rPr>
        <w:t>de</w:t>
      </w:r>
      <w:r w:rsidRPr="00EA2D35">
        <w:rPr>
          <w:rFonts w:ascii="Times New Roman" w:hAnsi="Times New Roman" w:cs="Times New Roman"/>
          <w:sz w:val="24"/>
          <w:szCs w:val="24"/>
          <w:lang w:eastAsia="es-CO"/>
        </w:rPr>
        <w:t xml:space="preserve"> Política Contable</w:t>
      </w:r>
      <w:r w:rsidR="00525824">
        <w:rPr>
          <w:rFonts w:ascii="Times New Roman" w:hAnsi="Times New Roman" w:cs="Times New Roman"/>
          <w:sz w:val="24"/>
          <w:szCs w:val="24"/>
          <w:lang w:eastAsia="es-CO"/>
        </w:rPr>
        <w:t xml:space="preserve"> las cuales </w:t>
      </w:r>
      <w:r w:rsidR="00525824" w:rsidRPr="00EA2D35">
        <w:rPr>
          <w:rFonts w:ascii="Times New Roman" w:hAnsi="Times New Roman" w:cs="Times New Roman"/>
          <w:sz w:val="24"/>
          <w:szCs w:val="24"/>
          <w:lang w:eastAsia="es-CO"/>
        </w:rPr>
        <w:t>se detallan</w:t>
      </w:r>
      <w:r w:rsidRPr="00EA2D35">
        <w:rPr>
          <w:rFonts w:ascii="Times New Roman" w:hAnsi="Times New Roman" w:cs="Times New Roman"/>
          <w:sz w:val="24"/>
          <w:szCs w:val="24"/>
          <w:lang w:eastAsia="es-CO"/>
        </w:rPr>
        <w:t xml:space="preserve"> a </w:t>
      </w:r>
      <w:r w:rsidR="00EE2EC7" w:rsidRPr="00EA2D35">
        <w:rPr>
          <w:rFonts w:ascii="Times New Roman" w:hAnsi="Times New Roman" w:cs="Times New Roman"/>
          <w:sz w:val="24"/>
          <w:szCs w:val="24"/>
          <w:lang w:eastAsia="es-CO"/>
        </w:rPr>
        <w:t>continuación</w:t>
      </w:r>
      <w:r w:rsidR="002D7AE8">
        <w:rPr>
          <w:rFonts w:ascii="Times New Roman" w:hAnsi="Times New Roman" w:cs="Times New Roman"/>
          <w:sz w:val="24"/>
          <w:szCs w:val="24"/>
          <w:lang w:eastAsia="es-CO"/>
        </w:rPr>
        <w:t>:</w:t>
      </w:r>
    </w:p>
    <w:p w14:paraId="0C66E7AA" w14:textId="77777777" w:rsidR="002D7AE8" w:rsidRDefault="002D7AE8" w:rsidP="00360E1C">
      <w:pPr>
        <w:spacing w:after="0"/>
        <w:jc w:val="both"/>
        <w:rPr>
          <w:rFonts w:ascii="Times New Roman" w:hAnsi="Times New Roman" w:cs="Times New Roman"/>
          <w:sz w:val="24"/>
          <w:szCs w:val="24"/>
          <w:lang w:eastAsia="es-CO"/>
        </w:rPr>
      </w:pPr>
    </w:p>
    <w:p w14:paraId="2D9FF047" w14:textId="6C18BF11" w:rsidR="002D7AE8" w:rsidRPr="002D7AE8" w:rsidRDefault="002D7AE8">
      <w:pPr>
        <w:pStyle w:val="Prrafodelista"/>
        <w:numPr>
          <w:ilvl w:val="0"/>
          <w:numId w:val="16"/>
        </w:numPr>
        <w:jc w:val="both"/>
        <w:rPr>
          <w:b/>
          <w:bCs/>
          <w:lang w:eastAsia="es-CO"/>
        </w:rPr>
      </w:pPr>
      <w:r w:rsidRPr="002D7AE8">
        <w:rPr>
          <w:b/>
          <w:bCs/>
          <w:lang w:eastAsia="es-CO"/>
        </w:rPr>
        <w:t>Utilidad o excedentes acumulados</w:t>
      </w:r>
    </w:p>
    <w:p w14:paraId="421CF611" w14:textId="77777777" w:rsidR="002D7AE8" w:rsidRDefault="002D7AE8" w:rsidP="00360E1C">
      <w:pPr>
        <w:spacing w:after="0"/>
        <w:jc w:val="both"/>
        <w:rPr>
          <w:rFonts w:ascii="Times New Roman" w:hAnsi="Times New Roman" w:cs="Times New Roman"/>
          <w:sz w:val="24"/>
          <w:szCs w:val="24"/>
          <w:lang w:eastAsia="es-CO"/>
        </w:rPr>
      </w:pPr>
    </w:p>
    <w:p w14:paraId="7BAC4FBC" w14:textId="554B6710" w:rsidR="00783E6E" w:rsidRDefault="008A466C" w:rsidP="00DE0B50">
      <w:pPr>
        <w:jc w:val="both"/>
        <w:rPr>
          <w:rFonts w:ascii="Times New Roman" w:hAnsi="Times New Roman" w:cs="Times New Roman"/>
          <w:sz w:val="24"/>
          <w:szCs w:val="24"/>
          <w:lang w:eastAsia="es-CO"/>
        </w:rPr>
      </w:pPr>
      <w:r>
        <w:rPr>
          <w:rFonts w:ascii="Times New Roman" w:hAnsi="Times New Roman" w:cs="Times New Roman"/>
          <w:sz w:val="24"/>
          <w:szCs w:val="24"/>
          <w:lang w:eastAsia="es-CO"/>
        </w:rPr>
        <w:t>Se realizó un movimiento p</w:t>
      </w:r>
      <w:r w:rsidR="00DE0B50">
        <w:rPr>
          <w:rFonts w:ascii="Times New Roman" w:hAnsi="Times New Roman" w:cs="Times New Roman"/>
          <w:sz w:val="24"/>
          <w:szCs w:val="24"/>
          <w:lang w:eastAsia="es-CO"/>
        </w:rPr>
        <w:t>or valor de $</w:t>
      </w:r>
      <w:r w:rsidR="00DE0B50" w:rsidRPr="00DE0B50">
        <w:rPr>
          <w:rFonts w:ascii="Times New Roman" w:hAnsi="Times New Roman" w:cs="Times New Roman"/>
          <w:sz w:val="24"/>
          <w:szCs w:val="24"/>
          <w:lang w:eastAsia="es-CO"/>
        </w:rPr>
        <w:t>2.940.646.258,</w:t>
      </w:r>
      <w:r w:rsidR="00F42DE7">
        <w:rPr>
          <w:rFonts w:ascii="Times New Roman" w:hAnsi="Times New Roman" w:cs="Times New Roman"/>
          <w:sz w:val="24"/>
          <w:szCs w:val="24"/>
          <w:lang w:eastAsia="es-CO"/>
        </w:rPr>
        <w:t xml:space="preserve"> </w:t>
      </w:r>
      <w:r w:rsidR="00D17A3C">
        <w:rPr>
          <w:rFonts w:ascii="Times New Roman" w:hAnsi="Times New Roman" w:cs="Times New Roman"/>
          <w:sz w:val="24"/>
          <w:szCs w:val="24"/>
          <w:lang w:eastAsia="es-CO"/>
        </w:rPr>
        <w:t>que</w:t>
      </w:r>
      <w:r>
        <w:rPr>
          <w:rFonts w:ascii="Times New Roman" w:hAnsi="Times New Roman" w:cs="Times New Roman"/>
          <w:sz w:val="24"/>
          <w:szCs w:val="24"/>
          <w:lang w:eastAsia="es-CO"/>
        </w:rPr>
        <w:t xml:space="preserve"> incrementó el patrimonio por</w:t>
      </w:r>
      <w:r w:rsidR="00D17A3C">
        <w:rPr>
          <w:rFonts w:ascii="Times New Roman" w:hAnsi="Times New Roman" w:cs="Times New Roman"/>
          <w:sz w:val="24"/>
          <w:szCs w:val="24"/>
          <w:lang w:eastAsia="es-CO"/>
        </w:rPr>
        <w:t xml:space="preserve"> la i</w:t>
      </w:r>
      <w:r w:rsidR="00F42DE7" w:rsidRPr="00F42DE7">
        <w:rPr>
          <w:rFonts w:ascii="Times New Roman" w:hAnsi="Times New Roman" w:cs="Times New Roman"/>
          <w:sz w:val="24"/>
          <w:szCs w:val="24"/>
          <w:lang w:eastAsia="es-CO"/>
        </w:rPr>
        <w:t>ncorporación de saldos contables correspondiente a TERRENOS del proyecto de concesión ALO SUR, con fundamento en la información remitida por el IDU mediante Oficio Nro. 202654600443091 del 8 de abril de 2026</w:t>
      </w:r>
      <w:r w:rsidR="00783E6E">
        <w:rPr>
          <w:rFonts w:ascii="Times New Roman" w:hAnsi="Times New Roman" w:cs="Times New Roman"/>
          <w:sz w:val="24"/>
          <w:szCs w:val="24"/>
          <w:lang w:eastAsia="es-CO"/>
        </w:rPr>
        <w:t>.</w:t>
      </w:r>
      <w:r>
        <w:rPr>
          <w:rFonts w:ascii="Times New Roman" w:hAnsi="Times New Roman" w:cs="Times New Roman"/>
          <w:sz w:val="24"/>
          <w:szCs w:val="24"/>
          <w:lang w:eastAsia="es-CO"/>
        </w:rPr>
        <w:t xml:space="preserve"> Así como un segundo registro p</w:t>
      </w:r>
      <w:r w:rsidR="00783E6E">
        <w:rPr>
          <w:rFonts w:ascii="Times New Roman" w:hAnsi="Times New Roman" w:cs="Times New Roman"/>
          <w:sz w:val="24"/>
          <w:szCs w:val="24"/>
          <w:lang w:eastAsia="es-CO"/>
        </w:rPr>
        <w:t>or valor de $</w:t>
      </w:r>
      <w:r w:rsidR="00783E6E" w:rsidRPr="00783E6E">
        <w:rPr>
          <w:rFonts w:ascii="Times New Roman" w:hAnsi="Times New Roman" w:cs="Times New Roman"/>
          <w:sz w:val="24"/>
          <w:szCs w:val="24"/>
          <w:lang w:eastAsia="es-CO"/>
        </w:rPr>
        <w:t>1</w:t>
      </w:r>
      <w:r w:rsidR="00783E6E">
        <w:rPr>
          <w:rFonts w:ascii="Times New Roman" w:hAnsi="Times New Roman" w:cs="Times New Roman"/>
          <w:sz w:val="24"/>
          <w:szCs w:val="24"/>
          <w:lang w:eastAsia="es-CO"/>
        </w:rPr>
        <w:t>.</w:t>
      </w:r>
      <w:r w:rsidR="00783E6E" w:rsidRPr="00783E6E">
        <w:rPr>
          <w:rFonts w:ascii="Times New Roman" w:hAnsi="Times New Roman" w:cs="Times New Roman"/>
          <w:sz w:val="24"/>
          <w:szCs w:val="24"/>
          <w:lang w:eastAsia="es-CO"/>
        </w:rPr>
        <w:t>993</w:t>
      </w:r>
      <w:r w:rsidR="00783E6E">
        <w:rPr>
          <w:rFonts w:ascii="Times New Roman" w:hAnsi="Times New Roman" w:cs="Times New Roman"/>
          <w:sz w:val="24"/>
          <w:szCs w:val="24"/>
          <w:lang w:eastAsia="es-CO"/>
        </w:rPr>
        <w:t>.</w:t>
      </w:r>
      <w:r w:rsidR="00783E6E" w:rsidRPr="00783E6E">
        <w:rPr>
          <w:rFonts w:ascii="Times New Roman" w:hAnsi="Times New Roman" w:cs="Times New Roman"/>
          <w:sz w:val="24"/>
          <w:szCs w:val="24"/>
          <w:lang w:eastAsia="es-CO"/>
        </w:rPr>
        <w:t>516</w:t>
      </w:r>
      <w:r w:rsidR="00783E6E">
        <w:rPr>
          <w:rFonts w:ascii="Times New Roman" w:hAnsi="Times New Roman" w:cs="Times New Roman"/>
          <w:sz w:val="24"/>
          <w:szCs w:val="24"/>
          <w:lang w:eastAsia="es-CO"/>
        </w:rPr>
        <w:t>.</w:t>
      </w:r>
      <w:r w:rsidR="00D17A3C" w:rsidRPr="00783E6E">
        <w:rPr>
          <w:rFonts w:ascii="Times New Roman" w:hAnsi="Times New Roman" w:cs="Times New Roman"/>
          <w:sz w:val="24"/>
          <w:szCs w:val="24"/>
          <w:lang w:eastAsia="es-CO"/>
        </w:rPr>
        <w:t>093</w:t>
      </w:r>
      <w:r w:rsidR="00D17A3C">
        <w:rPr>
          <w:rFonts w:ascii="Times New Roman" w:hAnsi="Times New Roman" w:cs="Times New Roman"/>
          <w:sz w:val="24"/>
          <w:szCs w:val="24"/>
          <w:lang w:eastAsia="es-CO"/>
        </w:rPr>
        <w:t xml:space="preserve"> </w:t>
      </w:r>
      <w:r>
        <w:rPr>
          <w:rFonts w:ascii="Times New Roman" w:hAnsi="Times New Roman" w:cs="Times New Roman"/>
          <w:sz w:val="24"/>
          <w:szCs w:val="24"/>
          <w:lang w:eastAsia="es-CO"/>
        </w:rPr>
        <w:t>para</w:t>
      </w:r>
      <w:r w:rsidR="00D17A3C">
        <w:rPr>
          <w:rFonts w:ascii="Times New Roman" w:hAnsi="Times New Roman" w:cs="Times New Roman"/>
          <w:sz w:val="24"/>
          <w:szCs w:val="24"/>
          <w:lang w:eastAsia="es-CO"/>
        </w:rPr>
        <w:t xml:space="preserve"> la i</w:t>
      </w:r>
      <w:r w:rsidR="00D17A3C" w:rsidRPr="00D17A3C">
        <w:rPr>
          <w:rFonts w:ascii="Times New Roman" w:hAnsi="Times New Roman" w:cs="Times New Roman"/>
          <w:sz w:val="24"/>
          <w:szCs w:val="24"/>
          <w:lang w:eastAsia="es-CO"/>
        </w:rPr>
        <w:t xml:space="preserve">ncorporación de saldos contables correspondiente a TERRENOS del proyecto de </w:t>
      </w:r>
      <w:r w:rsidR="00D749E4" w:rsidRPr="00D17A3C">
        <w:rPr>
          <w:rFonts w:ascii="Times New Roman" w:hAnsi="Times New Roman" w:cs="Times New Roman"/>
          <w:sz w:val="24"/>
          <w:szCs w:val="24"/>
          <w:lang w:eastAsia="es-CO"/>
        </w:rPr>
        <w:t>concesión</w:t>
      </w:r>
      <w:r w:rsidR="00D17A3C" w:rsidRPr="00D17A3C">
        <w:rPr>
          <w:rFonts w:ascii="Times New Roman" w:hAnsi="Times New Roman" w:cs="Times New Roman"/>
          <w:sz w:val="24"/>
          <w:szCs w:val="24"/>
          <w:lang w:eastAsia="es-CO"/>
        </w:rPr>
        <w:t xml:space="preserve"> ALO SUR, con fundamento en la </w:t>
      </w:r>
      <w:r w:rsidR="00D749E4" w:rsidRPr="00D17A3C">
        <w:rPr>
          <w:rFonts w:ascii="Times New Roman" w:hAnsi="Times New Roman" w:cs="Times New Roman"/>
          <w:sz w:val="24"/>
          <w:szCs w:val="24"/>
          <w:lang w:eastAsia="es-CO"/>
        </w:rPr>
        <w:t>información</w:t>
      </w:r>
      <w:r w:rsidR="00D17A3C" w:rsidRPr="00D17A3C">
        <w:rPr>
          <w:rFonts w:ascii="Times New Roman" w:hAnsi="Times New Roman" w:cs="Times New Roman"/>
          <w:sz w:val="24"/>
          <w:szCs w:val="24"/>
          <w:lang w:eastAsia="es-CO"/>
        </w:rPr>
        <w:t xml:space="preserve"> remitida por el IDU mediante Oficio Nro. 202654600952021 del 09 de julio de 2026</w:t>
      </w:r>
      <w:r w:rsidR="00D749E4">
        <w:rPr>
          <w:rFonts w:ascii="Times New Roman" w:hAnsi="Times New Roman" w:cs="Times New Roman"/>
          <w:sz w:val="24"/>
          <w:szCs w:val="24"/>
          <w:lang w:eastAsia="es-CO"/>
        </w:rPr>
        <w:t>.</w:t>
      </w:r>
    </w:p>
    <w:p w14:paraId="302BB020" w14:textId="77777777" w:rsidR="008A466C" w:rsidRDefault="008A466C" w:rsidP="00DE0B50">
      <w:pPr>
        <w:jc w:val="both"/>
        <w:rPr>
          <w:rFonts w:ascii="Times New Roman" w:hAnsi="Times New Roman" w:cs="Times New Roman"/>
          <w:sz w:val="24"/>
          <w:szCs w:val="24"/>
          <w:lang w:eastAsia="es-CO"/>
        </w:rPr>
      </w:pPr>
    </w:p>
    <w:p w14:paraId="6F65C8E1" w14:textId="77777777" w:rsidR="008A466C" w:rsidRDefault="008A466C" w:rsidP="00DE0B50">
      <w:pPr>
        <w:jc w:val="both"/>
        <w:rPr>
          <w:rFonts w:ascii="Times New Roman" w:hAnsi="Times New Roman" w:cs="Times New Roman"/>
          <w:sz w:val="24"/>
          <w:szCs w:val="24"/>
          <w:lang w:eastAsia="es-CO"/>
        </w:rPr>
      </w:pPr>
    </w:p>
    <w:p w14:paraId="3A563B5F" w14:textId="77777777" w:rsidR="008A466C" w:rsidRDefault="008A466C" w:rsidP="00DE0B50">
      <w:pPr>
        <w:jc w:val="both"/>
        <w:rPr>
          <w:rFonts w:ascii="Times New Roman" w:hAnsi="Times New Roman" w:cs="Times New Roman"/>
          <w:sz w:val="24"/>
          <w:szCs w:val="24"/>
          <w:lang w:eastAsia="es-CO"/>
        </w:rPr>
      </w:pPr>
    </w:p>
    <w:p w14:paraId="720BE6CF" w14:textId="77777777" w:rsidR="008A466C" w:rsidRDefault="008A466C" w:rsidP="00DE0B50">
      <w:pPr>
        <w:jc w:val="both"/>
        <w:rPr>
          <w:rFonts w:ascii="Times New Roman" w:hAnsi="Times New Roman" w:cs="Times New Roman"/>
          <w:sz w:val="24"/>
          <w:szCs w:val="24"/>
          <w:lang w:eastAsia="es-CO"/>
        </w:rPr>
      </w:pPr>
    </w:p>
    <w:p w14:paraId="6F909883" w14:textId="77777777" w:rsidR="008A466C" w:rsidRPr="00DE0B50" w:rsidRDefault="008A466C" w:rsidP="00DE0B50">
      <w:pPr>
        <w:jc w:val="both"/>
        <w:rPr>
          <w:rFonts w:ascii="Times New Roman" w:hAnsi="Times New Roman" w:cs="Times New Roman"/>
          <w:sz w:val="24"/>
          <w:szCs w:val="24"/>
          <w:lang w:eastAsia="es-CO"/>
        </w:rPr>
      </w:pPr>
    </w:p>
    <w:p w14:paraId="61F5B4D7" w14:textId="38920C24" w:rsidR="00DE0B50" w:rsidRPr="00192760" w:rsidRDefault="00192760">
      <w:pPr>
        <w:pStyle w:val="Prrafodelista"/>
        <w:numPr>
          <w:ilvl w:val="0"/>
          <w:numId w:val="16"/>
        </w:numPr>
        <w:jc w:val="both"/>
        <w:rPr>
          <w:b/>
          <w:bCs/>
          <w:lang w:eastAsia="es-CO"/>
        </w:rPr>
      </w:pPr>
      <w:r w:rsidRPr="00192760">
        <w:rPr>
          <w:b/>
          <w:bCs/>
          <w:lang w:eastAsia="es-CO"/>
        </w:rPr>
        <w:lastRenderedPageBreak/>
        <w:t>Corrección de errores de un periodo contable anterior</w:t>
      </w:r>
    </w:p>
    <w:p w14:paraId="18B07063" w14:textId="77777777" w:rsidR="00EA2D35" w:rsidRDefault="00EA2D35" w:rsidP="00360E1C">
      <w:pPr>
        <w:spacing w:after="0"/>
        <w:jc w:val="both"/>
        <w:rPr>
          <w:rFonts w:ascii="Times New Roman" w:hAnsi="Times New Roman" w:cs="Times New Roman"/>
          <w:sz w:val="24"/>
          <w:szCs w:val="24"/>
          <w:lang w:eastAsia="es-CO"/>
        </w:rPr>
      </w:pPr>
    </w:p>
    <w:p w14:paraId="43ABC7AF" w14:textId="77777777" w:rsidR="00EA2D35" w:rsidRDefault="00EA2D35" w:rsidP="00360E1C">
      <w:pPr>
        <w:spacing w:after="0"/>
        <w:jc w:val="both"/>
        <w:rPr>
          <w:rFonts w:ascii="Times New Roman" w:hAnsi="Times New Roman" w:cs="Times New Roman"/>
          <w:sz w:val="24"/>
          <w:szCs w:val="24"/>
          <w:lang w:eastAsia="es-CO"/>
        </w:rPr>
      </w:pPr>
    </w:p>
    <w:p w14:paraId="63F42AE6" w14:textId="77777777" w:rsidR="005F18A5" w:rsidRDefault="005F18A5" w:rsidP="00360E1C">
      <w:pPr>
        <w:spacing w:after="0"/>
        <w:jc w:val="both"/>
        <w:rPr>
          <w:rFonts w:ascii="Times New Roman" w:hAnsi="Times New Roman" w:cs="Times New Roman"/>
          <w:sz w:val="24"/>
          <w:szCs w:val="24"/>
          <w:lang w:eastAsia="es-CO"/>
        </w:rPr>
      </w:pPr>
    </w:p>
    <w:p w14:paraId="15205A55" w14:textId="7BA9BA2F" w:rsidR="005F18A5" w:rsidRDefault="005F18A5"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Incrementos:</w:t>
      </w:r>
    </w:p>
    <w:p w14:paraId="1424062C" w14:textId="77777777" w:rsidR="005F18A5" w:rsidRDefault="005F18A5" w:rsidP="00360E1C">
      <w:pPr>
        <w:spacing w:after="0"/>
        <w:jc w:val="both"/>
        <w:rPr>
          <w:rFonts w:ascii="Times New Roman" w:hAnsi="Times New Roman" w:cs="Times New Roman"/>
          <w:sz w:val="24"/>
          <w:szCs w:val="24"/>
          <w:lang w:eastAsia="es-CO"/>
        </w:rPr>
      </w:pPr>
    </w:p>
    <w:p w14:paraId="0DE93FF4" w14:textId="77777777" w:rsidR="008F7488" w:rsidRDefault="008F7488" w:rsidP="00360E1C">
      <w:pPr>
        <w:spacing w:after="0"/>
        <w:jc w:val="both"/>
        <w:rPr>
          <w:rFonts w:ascii="Times New Roman" w:hAnsi="Times New Roman" w:cs="Times New Roman"/>
          <w:sz w:val="24"/>
          <w:szCs w:val="24"/>
          <w:lang w:eastAsia="es-CO"/>
        </w:rPr>
      </w:pPr>
      <w:r w:rsidRPr="008F7488">
        <w:rPr>
          <w:rFonts w:ascii="Times New Roman" w:hAnsi="Times New Roman" w:cs="Times New Roman"/>
          <w:sz w:val="24"/>
          <w:szCs w:val="24"/>
          <w:lang w:eastAsia="es-CO"/>
        </w:rPr>
        <w:t>En el segundo trimestre de 2026, en la subcuenta contable 310901002- Corrección de errores de un periodo contable anterior, se registró un valor de $440.470.904.324, correspondiente a los recursos existentes en la subcuenta Excedentes ANI del Patrimonio Autónomo, que fueron destinados para el abono a la deuda reconocida a favor del Concesionario Autopistas del Caribe S.A.S. Su contrapartida se produjo en la subcuenta contable 138490001- Otras cuentas por cobrar.</w:t>
      </w:r>
    </w:p>
    <w:p w14:paraId="6F499DD3" w14:textId="77777777" w:rsidR="008F7488" w:rsidRDefault="008F7488" w:rsidP="00360E1C">
      <w:pPr>
        <w:spacing w:after="0"/>
        <w:jc w:val="both"/>
        <w:rPr>
          <w:rFonts w:ascii="Times New Roman" w:hAnsi="Times New Roman" w:cs="Times New Roman"/>
          <w:sz w:val="24"/>
          <w:szCs w:val="24"/>
          <w:lang w:eastAsia="es-CO"/>
        </w:rPr>
      </w:pPr>
    </w:p>
    <w:p w14:paraId="30C897BD" w14:textId="4847385A" w:rsidR="005F18A5" w:rsidRDefault="00BC0031"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Por valor de $ </w:t>
      </w:r>
      <w:r w:rsidRPr="00BC0031">
        <w:rPr>
          <w:rFonts w:ascii="Times New Roman" w:hAnsi="Times New Roman" w:cs="Times New Roman"/>
          <w:sz w:val="24"/>
          <w:szCs w:val="24"/>
          <w:lang w:eastAsia="es-CO"/>
        </w:rPr>
        <w:t>20</w:t>
      </w:r>
      <w:r>
        <w:rPr>
          <w:rFonts w:ascii="Times New Roman" w:hAnsi="Times New Roman" w:cs="Times New Roman"/>
          <w:sz w:val="24"/>
          <w:szCs w:val="24"/>
          <w:lang w:eastAsia="es-CO"/>
        </w:rPr>
        <w:t>.</w:t>
      </w:r>
      <w:r w:rsidRPr="00BC0031">
        <w:rPr>
          <w:rFonts w:ascii="Times New Roman" w:hAnsi="Times New Roman" w:cs="Times New Roman"/>
          <w:sz w:val="24"/>
          <w:szCs w:val="24"/>
          <w:lang w:eastAsia="es-CO"/>
        </w:rPr>
        <w:t>477</w:t>
      </w:r>
      <w:r>
        <w:rPr>
          <w:rFonts w:ascii="Times New Roman" w:hAnsi="Times New Roman" w:cs="Times New Roman"/>
          <w:sz w:val="24"/>
          <w:szCs w:val="24"/>
          <w:lang w:eastAsia="es-CO"/>
        </w:rPr>
        <w:t>.</w:t>
      </w:r>
      <w:r w:rsidRPr="00BC0031">
        <w:rPr>
          <w:rFonts w:ascii="Times New Roman" w:hAnsi="Times New Roman" w:cs="Times New Roman"/>
          <w:sz w:val="24"/>
          <w:szCs w:val="24"/>
          <w:lang w:eastAsia="es-CO"/>
        </w:rPr>
        <w:t>223</w:t>
      </w:r>
      <w:r w:rsidR="00733D7F">
        <w:rPr>
          <w:rFonts w:ascii="Times New Roman" w:hAnsi="Times New Roman" w:cs="Times New Roman"/>
          <w:sz w:val="24"/>
          <w:szCs w:val="24"/>
          <w:lang w:eastAsia="es-CO"/>
        </w:rPr>
        <w:t xml:space="preserve"> correspondiente a una recuperación </w:t>
      </w:r>
      <w:r w:rsidR="00632580">
        <w:rPr>
          <w:rFonts w:ascii="Times New Roman" w:hAnsi="Times New Roman" w:cs="Times New Roman"/>
          <w:sz w:val="24"/>
          <w:szCs w:val="24"/>
          <w:lang w:eastAsia="es-CO"/>
        </w:rPr>
        <w:t xml:space="preserve">en la cual se </w:t>
      </w:r>
      <w:r w:rsidR="00733D7F" w:rsidRPr="00733D7F">
        <w:rPr>
          <w:rFonts w:ascii="Times New Roman" w:hAnsi="Times New Roman" w:cs="Times New Roman"/>
          <w:sz w:val="24"/>
          <w:szCs w:val="24"/>
          <w:lang w:eastAsia="es-CO"/>
        </w:rPr>
        <w:t xml:space="preserve">reconoció y pagó el crédito judicial correspondiente a la Resolución No. 20267010003215 del 27 de marzo de 2024, </w:t>
      </w:r>
      <w:r w:rsidR="00733D7F" w:rsidRPr="00733D7F">
        <w:rPr>
          <w:rFonts w:ascii="Times New Roman" w:hAnsi="Times New Roman" w:cs="Times New Roman"/>
          <w:i/>
          <w:iCs/>
          <w:sz w:val="24"/>
          <w:szCs w:val="24"/>
          <w:lang w:eastAsia="es-CO"/>
        </w:rPr>
        <w:t>"Por la cual se ordena el pago de la condena impuesta a la Agencia Nacional de Infraestructura"</w:t>
      </w:r>
      <w:r w:rsidR="00733D7F" w:rsidRPr="00733D7F">
        <w:rPr>
          <w:rFonts w:ascii="Times New Roman" w:hAnsi="Times New Roman" w:cs="Times New Roman"/>
          <w:sz w:val="24"/>
          <w:szCs w:val="24"/>
          <w:lang w:eastAsia="es-CO"/>
        </w:rPr>
        <w:t xml:space="preserve">, dentro del proceso con radicado 68001333301420130045300-02, demandantes Héctor Josué Mayorga Gómez y otros, identificado en el sistema </w:t>
      </w:r>
      <w:proofErr w:type="spellStart"/>
      <w:r w:rsidR="00733D7F" w:rsidRPr="00733D7F">
        <w:rPr>
          <w:rFonts w:ascii="Times New Roman" w:hAnsi="Times New Roman" w:cs="Times New Roman"/>
          <w:sz w:val="24"/>
          <w:szCs w:val="24"/>
          <w:lang w:eastAsia="es-CO"/>
        </w:rPr>
        <w:t>Ekogui</w:t>
      </w:r>
      <w:proofErr w:type="spellEnd"/>
      <w:r w:rsidR="00733D7F" w:rsidRPr="00733D7F">
        <w:rPr>
          <w:rFonts w:ascii="Times New Roman" w:hAnsi="Times New Roman" w:cs="Times New Roman"/>
          <w:sz w:val="24"/>
          <w:szCs w:val="24"/>
          <w:lang w:eastAsia="es-CO"/>
        </w:rPr>
        <w:t xml:space="preserve"> con el No. 479666. El proceso se encuentra en estado terminado, con sentencia de segunda instancia desfavorable, la cual quedó ejecutoriada del 8 de octubre de 2024.</w:t>
      </w:r>
    </w:p>
    <w:p w14:paraId="1BC801F7" w14:textId="77777777" w:rsidR="00790322" w:rsidRDefault="00790322" w:rsidP="00360E1C">
      <w:pPr>
        <w:spacing w:after="0"/>
        <w:jc w:val="both"/>
        <w:rPr>
          <w:rFonts w:ascii="Times New Roman" w:hAnsi="Times New Roman" w:cs="Times New Roman"/>
          <w:sz w:val="24"/>
          <w:szCs w:val="24"/>
          <w:lang w:eastAsia="es-CO"/>
        </w:rPr>
      </w:pPr>
    </w:p>
    <w:p w14:paraId="151406EE" w14:textId="1937CBA2" w:rsidR="00790322" w:rsidRDefault="00790322"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Por valor de $ </w:t>
      </w:r>
      <w:r w:rsidR="009C1957" w:rsidRPr="00790322">
        <w:rPr>
          <w:rFonts w:ascii="Times New Roman" w:hAnsi="Times New Roman" w:cs="Times New Roman"/>
          <w:sz w:val="24"/>
          <w:szCs w:val="24"/>
          <w:lang w:eastAsia="es-CO"/>
        </w:rPr>
        <w:t>11</w:t>
      </w:r>
      <w:r w:rsidR="009C1957">
        <w:rPr>
          <w:rFonts w:ascii="Times New Roman" w:hAnsi="Times New Roman" w:cs="Times New Roman"/>
          <w:sz w:val="24"/>
          <w:szCs w:val="24"/>
          <w:lang w:eastAsia="es-CO"/>
        </w:rPr>
        <w:t>.</w:t>
      </w:r>
      <w:r w:rsidR="009C1957" w:rsidRPr="00790322">
        <w:rPr>
          <w:rFonts w:ascii="Times New Roman" w:hAnsi="Times New Roman" w:cs="Times New Roman"/>
          <w:sz w:val="24"/>
          <w:szCs w:val="24"/>
          <w:lang w:eastAsia="es-CO"/>
        </w:rPr>
        <w:t>166</w:t>
      </w:r>
      <w:r w:rsidR="009C1957">
        <w:rPr>
          <w:rFonts w:ascii="Times New Roman" w:hAnsi="Times New Roman" w:cs="Times New Roman"/>
          <w:sz w:val="24"/>
          <w:szCs w:val="24"/>
          <w:lang w:eastAsia="es-CO"/>
        </w:rPr>
        <w:t>.</w:t>
      </w:r>
      <w:r w:rsidR="009C1957" w:rsidRPr="00790322">
        <w:rPr>
          <w:rFonts w:ascii="Times New Roman" w:hAnsi="Times New Roman" w:cs="Times New Roman"/>
          <w:sz w:val="24"/>
          <w:szCs w:val="24"/>
          <w:lang w:eastAsia="es-CO"/>
        </w:rPr>
        <w:t>736</w:t>
      </w:r>
      <w:r w:rsidR="009C1957">
        <w:rPr>
          <w:rFonts w:ascii="Times New Roman" w:hAnsi="Times New Roman" w:cs="Times New Roman"/>
          <w:sz w:val="24"/>
          <w:szCs w:val="24"/>
          <w:lang w:eastAsia="es-CO"/>
        </w:rPr>
        <w:t xml:space="preserve"> correspondiente</w:t>
      </w:r>
      <w:r w:rsidR="00A37687">
        <w:rPr>
          <w:rFonts w:ascii="Times New Roman" w:hAnsi="Times New Roman" w:cs="Times New Roman"/>
          <w:sz w:val="24"/>
          <w:szCs w:val="24"/>
          <w:lang w:eastAsia="es-CO"/>
        </w:rPr>
        <w:t xml:space="preserve"> a ajuste a </w:t>
      </w:r>
      <w:r w:rsidR="003542BA" w:rsidRPr="003542BA">
        <w:rPr>
          <w:rFonts w:ascii="Times New Roman" w:hAnsi="Times New Roman" w:cs="Times New Roman"/>
          <w:sz w:val="24"/>
          <w:szCs w:val="24"/>
          <w:lang w:eastAsia="es-CO"/>
        </w:rPr>
        <w:t>liquidación remitida por la Gerencia del G.I.T. Financiero 1 – VGCON</w:t>
      </w:r>
      <w:r w:rsidR="00A37687">
        <w:rPr>
          <w:rFonts w:ascii="Times New Roman" w:hAnsi="Times New Roman" w:cs="Times New Roman"/>
          <w:sz w:val="24"/>
          <w:szCs w:val="24"/>
          <w:lang w:eastAsia="es-CO"/>
        </w:rPr>
        <w:t xml:space="preserve"> donde</w:t>
      </w:r>
      <w:r w:rsidR="003542BA" w:rsidRPr="003542BA">
        <w:rPr>
          <w:rFonts w:ascii="Times New Roman" w:hAnsi="Times New Roman" w:cs="Times New Roman"/>
          <w:sz w:val="24"/>
          <w:szCs w:val="24"/>
          <w:lang w:eastAsia="es-CO"/>
        </w:rPr>
        <w:t xml:space="preserve"> se reconoce el diferencial de tasa de cambio a 31/12/2025 en aplicación de la política "Reconocimiento de las transacciones en moneda extranjera" (medición posterior). Tercero SOCIEDAD PORTUARIA DE LA PENINSULA</w:t>
      </w:r>
      <w:r w:rsidR="008A466C">
        <w:rPr>
          <w:rFonts w:ascii="Times New Roman" w:hAnsi="Times New Roman" w:cs="Times New Roman"/>
          <w:sz w:val="24"/>
          <w:szCs w:val="24"/>
          <w:lang w:eastAsia="es-CO"/>
        </w:rPr>
        <w:t>.</w:t>
      </w:r>
    </w:p>
    <w:p w14:paraId="094541B5" w14:textId="77777777" w:rsidR="000116C8" w:rsidRDefault="000116C8"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 </w:t>
      </w:r>
    </w:p>
    <w:p w14:paraId="590E2D77" w14:textId="7E929963" w:rsidR="000116C8" w:rsidRPr="000116C8" w:rsidRDefault="000116C8" w:rsidP="000116C8">
      <w:pPr>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Por valor de $ </w:t>
      </w:r>
      <w:r w:rsidRPr="000116C8">
        <w:rPr>
          <w:rFonts w:ascii="Times New Roman" w:hAnsi="Times New Roman" w:cs="Times New Roman"/>
          <w:sz w:val="24"/>
          <w:szCs w:val="24"/>
          <w:lang w:eastAsia="es-CO"/>
        </w:rPr>
        <w:t>440.470.904.324</w:t>
      </w:r>
      <w:r w:rsidR="005A0C8A">
        <w:rPr>
          <w:rFonts w:ascii="Times New Roman" w:hAnsi="Times New Roman" w:cs="Times New Roman"/>
          <w:sz w:val="24"/>
          <w:szCs w:val="24"/>
          <w:lang w:eastAsia="es-CO"/>
        </w:rPr>
        <w:t xml:space="preserve"> que obedece a la </w:t>
      </w:r>
      <w:r w:rsidR="001C7B9C">
        <w:rPr>
          <w:rFonts w:ascii="Times New Roman" w:hAnsi="Times New Roman" w:cs="Times New Roman"/>
          <w:sz w:val="24"/>
          <w:szCs w:val="24"/>
          <w:lang w:eastAsia="es-CO"/>
        </w:rPr>
        <w:t>cau</w:t>
      </w:r>
      <w:r w:rsidR="001C7B9C" w:rsidRPr="005A0C8A">
        <w:rPr>
          <w:rFonts w:ascii="Times New Roman" w:hAnsi="Times New Roman" w:cs="Times New Roman"/>
          <w:sz w:val="24"/>
          <w:szCs w:val="24"/>
          <w:lang w:eastAsia="es-CO"/>
        </w:rPr>
        <w:t>sación</w:t>
      </w:r>
      <w:r w:rsidR="005A0C8A" w:rsidRPr="005A0C8A">
        <w:rPr>
          <w:rFonts w:ascii="Times New Roman" w:hAnsi="Times New Roman" w:cs="Times New Roman"/>
          <w:sz w:val="24"/>
          <w:szCs w:val="24"/>
          <w:lang w:eastAsia="es-CO"/>
        </w:rPr>
        <w:t xml:space="preserve"> ingreso</w:t>
      </w:r>
      <w:r w:rsidR="008A466C">
        <w:rPr>
          <w:rFonts w:ascii="Times New Roman" w:hAnsi="Times New Roman" w:cs="Times New Roman"/>
          <w:sz w:val="24"/>
          <w:szCs w:val="24"/>
          <w:lang w:eastAsia="es-CO"/>
        </w:rPr>
        <w:t xml:space="preserve"> </w:t>
      </w:r>
      <w:r w:rsidR="001C7B9C">
        <w:rPr>
          <w:rFonts w:ascii="Times New Roman" w:hAnsi="Times New Roman" w:cs="Times New Roman"/>
          <w:sz w:val="24"/>
          <w:szCs w:val="24"/>
          <w:lang w:eastAsia="es-CO"/>
        </w:rPr>
        <w:t xml:space="preserve">(recuperación) </w:t>
      </w:r>
      <w:r w:rsidR="00A005DA">
        <w:rPr>
          <w:rFonts w:ascii="Times New Roman" w:hAnsi="Times New Roman" w:cs="Times New Roman"/>
          <w:sz w:val="24"/>
          <w:szCs w:val="24"/>
          <w:lang w:eastAsia="es-CO"/>
        </w:rPr>
        <w:t>por</w:t>
      </w:r>
      <w:r w:rsidR="005A0C8A" w:rsidRPr="005A0C8A">
        <w:rPr>
          <w:rFonts w:ascii="Times New Roman" w:hAnsi="Times New Roman" w:cs="Times New Roman"/>
          <w:sz w:val="24"/>
          <w:szCs w:val="24"/>
          <w:lang w:eastAsia="es-CO"/>
        </w:rPr>
        <w:t xml:space="preserve"> saldos vigencias anteriores</w:t>
      </w:r>
      <w:r w:rsidR="00A005DA">
        <w:rPr>
          <w:rFonts w:ascii="Times New Roman" w:hAnsi="Times New Roman" w:cs="Times New Roman"/>
          <w:sz w:val="24"/>
          <w:szCs w:val="24"/>
          <w:lang w:eastAsia="es-CO"/>
        </w:rPr>
        <w:t xml:space="preserve"> de</w:t>
      </w:r>
      <w:r w:rsidR="005A0C8A" w:rsidRPr="005A0C8A">
        <w:rPr>
          <w:rFonts w:ascii="Times New Roman" w:hAnsi="Times New Roman" w:cs="Times New Roman"/>
          <w:sz w:val="24"/>
          <w:szCs w:val="24"/>
          <w:lang w:eastAsia="es-CO"/>
        </w:rPr>
        <w:t xml:space="preserve"> recursos existentes en sub</w:t>
      </w:r>
      <w:r w:rsidR="00A005DA">
        <w:rPr>
          <w:rFonts w:ascii="Times New Roman" w:hAnsi="Times New Roman" w:cs="Times New Roman"/>
          <w:sz w:val="24"/>
          <w:szCs w:val="24"/>
          <w:lang w:eastAsia="es-CO"/>
        </w:rPr>
        <w:t>cuenta</w:t>
      </w:r>
      <w:r w:rsidR="005A0C8A" w:rsidRPr="005A0C8A">
        <w:rPr>
          <w:rFonts w:ascii="Times New Roman" w:hAnsi="Times New Roman" w:cs="Times New Roman"/>
          <w:sz w:val="24"/>
          <w:szCs w:val="24"/>
          <w:lang w:eastAsia="es-CO"/>
        </w:rPr>
        <w:t xml:space="preserve"> del </w:t>
      </w:r>
      <w:r w:rsidR="003E63B2" w:rsidRPr="005A0C8A">
        <w:rPr>
          <w:rFonts w:ascii="Times New Roman" w:hAnsi="Times New Roman" w:cs="Times New Roman"/>
          <w:sz w:val="24"/>
          <w:szCs w:val="24"/>
          <w:lang w:eastAsia="es-CO"/>
        </w:rPr>
        <w:t>Patri</w:t>
      </w:r>
      <w:r w:rsidR="003E63B2">
        <w:rPr>
          <w:rFonts w:ascii="Times New Roman" w:hAnsi="Times New Roman" w:cs="Times New Roman"/>
          <w:sz w:val="24"/>
          <w:szCs w:val="24"/>
          <w:lang w:eastAsia="es-CO"/>
        </w:rPr>
        <w:t xml:space="preserve">monio </w:t>
      </w:r>
      <w:r w:rsidR="003E63B2" w:rsidRPr="005A0C8A">
        <w:rPr>
          <w:rFonts w:ascii="Times New Roman" w:hAnsi="Times New Roman" w:cs="Times New Roman"/>
          <w:sz w:val="24"/>
          <w:szCs w:val="24"/>
          <w:lang w:eastAsia="es-CO"/>
        </w:rPr>
        <w:t>Autónomo</w:t>
      </w:r>
      <w:r w:rsidR="003E63B2">
        <w:rPr>
          <w:rFonts w:ascii="Times New Roman" w:hAnsi="Times New Roman" w:cs="Times New Roman"/>
          <w:sz w:val="24"/>
          <w:szCs w:val="24"/>
          <w:lang w:eastAsia="es-CO"/>
        </w:rPr>
        <w:t xml:space="preserve"> </w:t>
      </w:r>
      <w:r w:rsidR="003E63B2" w:rsidRPr="003E63B2">
        <w:rPr>
          <w:rFonts w:ascii="Times New Roman" w:hAnsi="Times New Roman" w:cs="Times New Roman"/>
          <w:sz w:val="24"/>
          <w:szCs w:val="24"/>
          <w:lang w:eastAsia="es-CO"/>
        </w:rPr>
        <w:t>utilizados para abono a deuda condena impuesta a ANI en Laudo por Consenso</w:t>
      </w:r>
      <w:r w:rsidR="008A466C">
        <w:rPr>
          <w:rFonts w:ascii="Times New Roman" w:hAnsi="Times New Roman" w:cs="Times New Roman"/>
          <w:sz w:val="24"/>
          <w:szCs w:val="24"/>
          <w:lang w:eastAsia="es-CO"/>
        </w:rPr>
        <w:t xml:space="preserve"> a favor de</w:t>
      </w:r>
      <w:r w:rsidR="003E63B2" w:rsidRPr="003E63B2">
        <w:rPr>
          <w:rFonts w:ascii="Times New Roman" w:hAnsi="Times New Roman" w:cs="Times New Roman"/>
          <w:sz w:val="24"/>
          <w:szCs w:val="24"/>
          <w:lang w:eastAsia="es-CO"/>
        </w:rPr>
        <w:t xml:space="preserve"> Autop</w:t>
      </w:r>
      <w:r w:rsidR="005F45AC">
        <w:rPr>
          <w:rFonts w:ascii="Times New Roman" w:hAnsi="Times New Roman" w:cs="Times New Roman"/>
          <w:sz w:val="24"/>
          <w:szCs w:val="24"/>
          <w:lang w:eastAsia="es-CO"/>
        </w:rPr>
        <w:t>istas</w:t>
      </w:r>
      <w:r w:rsidR="003E63B2" w:rsidRPr="003E63B2">
        <w:rPr>
          <w:rFonts w:ascii="Times New Roman" w:hAnsi="Times New Roman" w:cs="Times New Roman"/>
          <w:sz w:val="24"/>
          <w:szCs w:val="24"/>
          <w:lang w:eastAsia="es-CO"/>
        </w:rPr>
        <w:t>. del Caribe SAS</w:t>
      </w:r>
      <w:r w:rsidR="008A466C">
        <w:rPr>
          <w:rFonts w:ascii="Times New Roman" w:hAnsi="Times New Roman" w:cs="Times New Roman"/>
          <w:sz w:val="24"/>
          <w:szCs w:val="24"/>
          <w:lang w:eastAsia="es-CO"/>
        </w:rPr>
        <w:t>.</w:t>
      </w:r>
    </w:p>
    <w:p w14:paraId="4D8C6579" w14:textId="36E219BD" w:rsidR="00D36DB6" w:rsidRDefault="005F45AC" w:rsidP="00D36DB6">
      <w:pPr>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El valor de $ </w:t>
      </w:r>
      <w:r w:rsidR="00D36DB6" w:rsidRPr="00D36DB6">
        <w:rPr>
          <w:rFonts w:ascii="Times New Roman" w:hAnsi="Times New Roman" w:cs="Times New Roman"/>
          <w:sz w:val="24"/>
          <w:szCs w:val="24"/>
          <w:lang w:eastAsia="es-CO"/>
        </w:rPr>
        <w:t>209.430.989,83 por juste correspondiente a Egresos que se reportaron en el Estado de Cuenta Infraestructura de diciembre de 2021, informado por el GIT de riesgos</w:t>
      </w:r>
      <w:r w:rsidR="00714120">
        <w:rPr>
          <w:rFonts w:ascii="Times New Roman" w:hAnsi="Times New Roman" w:cs="Times New Roman"/>
          <w:sz w:val="24"/>
          <w:szCs w:val="24"/>
          <w:lang w:eastAsia="es-CO"/>
        </w:rPr>
        <w:t xml:space="preserve"> del Tercero Fiduciaria la </w:t>
      </w:r>
      <w:r w:rsidR="00653F8D">
        <w:rPr>
          <w:rFonts w:ascii="Times New Roman" w:hAnsi="Times New Roman" w:cs="Times New Roman"/>
          <w:sz w:val="24"/>
          <w:szCs w:val="24"/>
          <w:lang w:eastAsia="es-CO"/>
        </w:rPr>
        <w:t xml:space="preserve">Previsora </w:t>
      </w:r>
      <w:r w:rsidR="00653F8D" w:rsidRPr="00D36DB6">
        <w:rPr>
          <w:rFonts w:ascii="Times New Roman" w:hAnsi="Times New Roman" w:cs="Times New Roman"/>
          <w:sz w:val="24"/>
          <w:szCs w:val="24"/>
          <w:lang w:eastAsia="es-CO"/>
        </w:rPr>
        <w:t>en</w:t>
      </w:r>
      <w:r w:rsidR="00D36DB6" w:rsidRPr="00D36DB6">
        <w:rPr>
          <w:rFonts w:ascii="Times New Roman" w:hAnsi="Times New Roman" w:cs="Times New Roman"/>
          <w:sz w:val="24"/>
          <w:szCs w:val="24"/>
          <w:lang w:eastAsia="es-CO"/>
        </w:rPr>
        <w:t xml:space="preserve"> memorando 20226020018153 de 20/01/2022 y que fueron </w:t>
      </w:r>
      <w:proofErr w:type="spellStart"/>
      <w:r w:rsidR="00D36DB6" w:rsidRPr="00D36DB6">
        <w:rPr>
          <w:rFonts w:ascii="Times New Roman" w:hAnsi="Times New Roman" w:cs="Times New Roman"/>
          <w:sz w:val="24"/>
          <w:szCs w:val="24"/>
          <w:lang w:eastAsia="es-CO"/>
        </w:rPr>
        <w:t>reexpresados</w:t>
      </w:r>
      <w:proofErr w:type="spellEnd"/>
      <w:r w:rsidR="00D36DB6" w:rsidRPr="00D36DB6">
        <w:rPr>
          <w:rFonts w:ascii="Times New Roman" w:hAnsi="Times New Roman" w:cs="Times New Roman"/>
          <w:sz w:val="24"/>
          <w:szCs w:val="24"/>
          <w:lang w:eastAsia="es-CO"/>
        </w:rPr>
        <w:t xml:space="preserve"> en Estado de cuentas remitidos por el GIT de riesgos mediante memorando 20266020122663 de 22/06/2026. Se afecta la cuenta de patrimonio corrección de errores por corresponder a un gasto que se </w:t>
      </w:r>
      <w:r w:rsidR="00714120" w:rsidRPr="00D36DB6">
        <w:rPr>
          <w:rFonts w:ascii="Times New Roman" w:hAnsi="Times New Roman" w:cs="Times New Roman"/>
          <w:sz w:val="24"/>
          <w:szCs w:val="24"/>
          <w:lang w:eastAsia="es-CO"/>
        </w:rPr>
        <w:t>afectó</w:t>
      </w:r>
      <w:r w:rsidR="00D36DB6" w:rsidRPr="00D36DB6">
        <w:rPr>
          <w:rFonts w:ascii="Times New Roman" w:hAnsi="Times New Roman" w:cs="Times New Roman"/>
          <w:sz w:val="24"/>
          <w:szCs w:val="24"/>
          <w:lang w:eastAsia="es-CO"/>
        </w:rPr>
        <w:t xml:space="preserve"> en la vigencia de 2021</w:t>
      </w:r>
      <w:r w:rsidR="00714120">
        <w:rPr>
          <w:rFonts w:ascii="Times New Roman" w:hAnsi="Times New Roman" w:cs="Times New Roman"/>
          <w:sz w:val="24"/>
          <w:szCs w:val="24"/>
          <w:lang w:eastAsia="es-CO"/>
        </w:rPr>
        <w:t>.</w:t>
      </w:r>
    </w:p>
    <w:p w14:paraId="0288FCBE" w14:textId="180380BB" w:rsidR="005576F3" w:rsidRPr="00E47390" w:rsidRDefault="00B12CBB" w:rsidP="005576F3">
      <w:pPr>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Por </w:t>
      </w:r>
      <w:r w:rsidR="005576F3" w:rsidRPr="00E47390">
        <w:rPr>
          <w:rFonts w:ascii="Times New Roman" w:hAnsi="Times New Roman" w:cs="Times New Roman"/>
          <w:sz w:val="24"/>
          <w:szCs w:val="24"/>
          <w:lang w:eastAsia="es-CO"/>
        </w:rPr>
        <w:t>128.680.594</w:t>
      </w:r>
      <w:r w:rsidR="00E47390" w:rsidRPr="00E47390">
        <w:rPr>
          <w:rFonts w:ascii="Times New Roman" w:hAnsi="Times New Roman" w:cs="Times New Roman"/>
          <w:sz w:val="24"/>
          <w:szCs w:val="24"/>
          <w:lang w:eastAsia="es-CO"/>
        </w:rPr>
        <w:t xml:space="preserve"> por </w:t>
      </w:r>
      <w:r w:rsidR="00E47390">
        <w:rPr>
          <w:rFonts w:ascii="Times New Roman" w:hAnsi="Times New Roman" w:cs="Times New Roman"/>
          <w:sz w:val="24"/>
          <w:szCs w:val="24"/>
          <w:lang w:eastAsia="es-CO"/>
        </w:rPr>
        <w:t>r</w:t>
      </w:r>
      <w:r w:rsidR="00E47390" w:rsidRPr="00E47390">
        <w:rPr>
          <w:rFonts w:ascii="Times New Roman" w:hAnsi="Times New Roman" w:cs="Times New Roman"/>
          <w:sz w:val="24"/>
          <w:szCs w:val="24"/>
          <w:lang w:eastAsia="es-CO"/>
        </w:rPr>
        <w:t xml:space="preserve">egistro de aportes </w:t>
      </w:r>
      <w:r w:rsidR="005658D9" w:rsidRPr="00E47390">
        <w:rPr>
          <w:rFonts w:ascii="Times New Roman" w:hAnsi="Times New Roman" w:cs="Times New Roman"/>
          <w:sz w:val="24"/>
          <w:szCs w:val="24"/>
          <w:lang w:eastAsia="es-CO"/>
        </w:rPr>
        <w:t>vía</w:t>
      </w:r>
      <w:r w:rsidR="00E47390" w:rsidRPr="00E47390">
        <w:rPr>
          <w:rFonts w:ascii="Times New Roman" w:hAnsi="Times New Roman" w:cs="Times New Roman"/>
          <w:sz w:val="24"/>
          <w:szCs w:val="24"/>
          <w:lang w:eastAsia="es-CO"/>
        </w:rPr>
        <w:t xml:space="preserve"> </w:t>
      </w:r>
      <w:r w:rsidR="006212D2" w:rsidRPr="00E47390">
        <w:rPr>
          <w:rFonts w:ascii="Times New Roman" w:hAnsi="Times New Roman" w:cs="Times New Roman"/>
          <w:sz w:val="24"/>
          <w:szCs w:val="24"/>
          <w:lang w:eastAsia="es-CO"/>
        </w:rPr>
        <w:t>traslado proyecto</w:t>
      </w:r>
      <w:r w:rsidR="00E47390" w:rsidRPr="00E47390">
        <w:rPr>
          <w:rFonts w:ascii="Times New Roman" w:hAnsi="Times New Roman" w:cs="Times New Roman"/>
          <w:sz w:val="24"/>
          <w:szCs w:val="24"/>
          <w:lang w:eastAsia="es-CO"/>
        </w:rPr>
        <w:t xml:space="preserve"> Malla Vial del Valle del Cauca - Accesos (generado por la cancelación de</w:t>
      </w:r>
      <w:r w:rsidR="005658D9">
        <w:rPr>
          <w:rFonts w:ascii="Times New Roman" w:hAnsi="Times New Roman" w:cs="Times New Roman"/>
          <w:sz w:val="24"/>
          <w:szCs w:val="24"/>
          <w:lang w:eastAsia="es-CO"/>
        </w:rPr>
        <w:t xml:space="preserve"> la subcuenta del patrimonio </w:t>
      </w:r>
      <w:r w:rsidR="008A466C">
        <w:rPr>
          <w:rFonts w:ascii="Times New Roman" w:hAnsi="Times New Roman" w:cs="Times New Roman"/>
          <w:sz w:val="24"/>
          <w:szCs w:val="24"/>
          <w:lang w:eastAsia="es-CO"/>
        </w:rPr>
        <w:t xml:space="preserve">Autónomo </w:t>
      </w:r>
      <w:r w:rsidR="00E47390" w:rsidRPr="00E47390">
        <w:rPr>
          <w:rFonts w:ascii="Times New Roman" w:hAnsi="Times New Roman" w:cs="Times New Roman"/>
          <w:sz w:val="24"/>
          <w:szCs w:val="24"/>
          <w:lang w:eastAsia="es-CO"/>
        </w:rPr>
        <w:t xml:space="preserve">(Riesgo Redes) según la instrucción dada en el radicado 20233100105791 de 30/03/2023. Se afecta la cuenta de patrimonio310901002 Corrección de errores de un periodo </w:t>
      </w:r>
      <w:r w:rsidR="006212D2" w:rsidRPr="00E47390">
        <w:rPr>
          <w:rFonts w:ascii="Times New Roman" w:hAnsi="Times New Roman" w:cs="Times New Roman"/>
          <w:sz w:val="24"/>
          <w:szCs w:val="24"/>
          <w:lang w:eastAsia="es-CO"/>
        </w:rPr>
        <w:t>contable por</w:t>
      </w:r>
      <w:r w:rsidR="00E47390" w:rsidRPr="00E47390">
        <w:rPr>
          <w:rFonts w:ascii="Times New Roman" w:hAnsi="Times New Roman" w:cs="Times New Roman"/>
          <w:sz w:val="24"/>
          <w:szCs w:val="24"/>
          <w:lang w:eastAsia="es-CO"/>
        </w:rPr>
        <w:t xml:space="preserve"> corresponder a la vigencia de 2023.</w:t>
      </w:r>
    </w:p>
    <w:p w14:paraId="598E8632" w14:textId="77777777" w:rsidR="005F18A5" w:rsidRDefault="005F18A5" w:rsidP="00360E1C">
      <w:pPr>
        <w:spacing w:after="0"/>
        <w:jc w:val="both"/>
        <w:rPr>
          <w:rFonts w:ascii="Times New Roman" w:hAnsi="Times New Roman" w:cs="Times New Roman"/>
          <w:sz w:val="24"/>
          <w:szCs w:val="24"/>
          <w:lang w:eastAsia="es-CO"/>
        </w:rPr>
      </w:pPr>
    </w:p>
    <w:p w14:paraId="79C0ACC2" w14:textId="77777777" w:rsidR="005F18A5" w:rsidRDefault="005F18A5" w:rsidP="00360E1C">
      <w:pPr>
        <w:spacing w:after="0"/>
        <w:jc w:val="both"/>
        <w:rPr>
          <w:rFonts w:ascii="Times New Roman" w:hAnsi="Times New Roman" w:cs="Times New Roman"/>
          <w:sz w:val="24"/>
          <w:szCs w:val="24"/>
          <w:lang w:eastAsia="es-CO"/>
        </w:rPr>
      </w:pPr>
    </w:p>
    <w:p w14:paraId="14A8A730" w14:textId="4BBF021B" w:rsidR="002506B6" w:rsidRDefault="005F18A5"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Disminuciones:</w:t>
      </w:r>
    </w:p>
    <w:p w14:paraId="109E4B1F" w14:textId="77777777" w:rsidR="005F18A5" w:rsidRDefault="005F18A5" w:rsidP="00360E1C">
      <w:pPr>
        <w:spacing w:after="0"/>
        <w:jc w:val="both"/>
        <w:rPr>
          <w:rFonts w:ascii="Times New Roman" w:hAnsi="Times New Roman" w:cs="Times New Roman"/>
          <w:sz w:val="24"/>
          <w:szCs w:val="24"/>
          <w:lang w:eastAsia="es-CO"/>
        </w:rPr>
      </w:pPr>
    </w:p>
    <w:p w14:paraId="4B3F9EA7" w14:textId="77777777" w:rsidR="0008400C" w:rsidRDefault="0008400C" w:rsidP="00360E1C">
      <w:pPr>
        <w:spacing w:after="0"/>
        <w:jc w:val="both"/>
        <w:rPr>
          <w:rFonts w:ascii="Times New Roman" w:hAnsi="Times New Roman" w:cs="Times New Roman"/>
          <w:sz w:val="24"/>
          <w:szCs w:val="24"/>
          <w:lang w:eastAsia="es-CO"/>
        </w:rPr>
      </w:pPr>
    </w:p>
    <w:p w14:paraId="3EFF85D3" w14:textId="63331005" w:rsidR="0008400C" w:rsidRPr="0008400C" w:rsidRDefault="0008400C" w:rsidP="0008400C">
      <w:pPr>
        <w:spacing w:after="0"/>
        <w:jc w:val="both"/>
        <w:rPr>
          <w:rFonts w:ascii="Times New Roman" w:hAnsi="Times New Roman" w:cs="Times New Roman"/>
          <w:sz w:val="24"/>
          <w:szCs w:val="24"/>
          <w:lang w:eastAsia="es-CO"/>
        </w:rPr>
      </w:pPr>
      <w:r w:rsidRPr="0008400C">
        <w:rPr>
          <w:rFonts w:ascii="Times New Roman" w:hAnsi="Times New Roman" w:cs="Times New Roman"/>
          <w:sz w:val="24"/>
          <w:szCs w:val="24"/>
          <w:lang w:eastAsia="es-CO"/>
        </w:rPr>
        <w:t xml:space="preserve">Por valor de $ 12.056 por cuanto se realizó ajuste en la cuenta </w:t>
      </w:r>
      <w:r w:rsidR="00894BAA">
        <w:rPr>
          <w:rFonts w:ascii="Times New Roman" w:hAnsi="Times New Roman" w:cs="Times New Roman"/>
          <w:sz w:val="24"/>
          <w:szCs w:val="24"/>
          <w:lang w:eastAsia="es-CO"/>
        </w:rPr>
        <w:t>por cobrar de incapacidades</w:t>
      </w:r>
      <w:r w:rsidR="00364435">
        <w:rPr>
          <w:rFonts w:ascii="Times New Roman" w:hAnsi="Times New Roman" w:cs="Times New Roman"/>
          <w:sz w:val="24"/>
          <w:szCs w:val="24"/>
          <w:lang w:eastAsia="es-CO"/>
        </w:rPr>
        <w:t>-</w:t>
      </w:r>
      <w:r w:rsidRPr="0008400C">
        <w:rPr>
          <w:rFonts w:ascii="Times New Roman" w:hAnsi="Times New Roman" w:cs="Times New Roman"/>
          <w:sz w:val="24"/>
          <w:szCs w:val="24"/>
          <w:lang w:eastAsia="es-CO"/>
        </w:rPr>
        <w:t xml:space="preserve"> pago por cuenta de terceros en atención al memorando 20264030061303 del 11/03/2026, con el fin de realizar la corrección del cálculo de las incapacidades reportadas en las resoluciones 20244030013485 de 17/10/2024 (sanitas), 20244030003925 de 24/04/2024(</w:t>
      </w:r>
      <w:proofErr w:type="spellStart"/>
      <w:r w:rsidRPr="0008400C">
        <w:rPr>
          <w:rFonts w:ascii="Times New Roman" w:hAnsi="Times New Roman" w:cs="Times New Roman"/>
          <w:sz w:val="24"/>
          <w:szCs w:val="24"/>
          <w:lang w:eastAsia="es-CO"/>
        </w:rPr>
        <w:t>famisanar</w:t>
      </w:r>
      <w:proofErr w:type="spellEnd"/>
      <w:r w:rsidRPr="0008400C">
        <w:rPr>
          <w:rFonts w:ascii="Times New Roman" w:hAnsi="Times New Roman" w:cs="Times New Roman"/>
          <w:sz w:val="24"/>
          <w:szCs w:val="24"/>
          <w:lang w:eastAsia="es-CO"/>
        </w:rPr>
        <w:t>) y 20254030011915 de 19/08/2025 (sanitas).</w:t>
      </w:r>
    </w:p>
    <w:p w14:paraId="0714AB62" w14:textId="77777777" w:rsidR="0008400C" w:rsidRDefault="0008400C" w:rsidP="00360E1C">
      <w:pPr>
        <w:spacing w:after="0"/>
        <w:jc w:val="both"/>
        <w:rPr>
          <w:rFonts w:ascii="Times New Roman" w:hAnsi="Times New Roman" w:cs="Times New Roman"/>
          <w:sz w:val="24"/>
          <w:szCs w:val="24"/>
          <w:lang w:eastAsia="es-CO"/>
        </w:rPr>
      </w:pPr>
    </w:p>
    <w:p w14:paraId="7AB3F831" w14:textId="03E3D614" w:rsidR="00364435" w:rsidRPr="00364435" w:rsidRDefault="00364435" w:rsidP="00360E1C">
      <w:pPr>
        <w:spacing w:after="0"/>
        <w:jc w:val="both"/>
        <w:rPr>
          <w:rFonts w:ascii="Times New Roman" w:hAnsi="Times New Roman" w:cs="Times New Roman"/>
          <w:sz w:val="24"/>
          <w:szCs w:val="24"/>
          <w:lang w:eastAsia="es-CO"/>
        </w:rPr>
      </w:pPr>
      <w:r>
        <w:rPr>
          <w:rFonts w:ascii="Times New Roman" w:hAnsi="Times New Roman" w:cs="Times New Roman"/>
          <w:sz w:val="24"/>
          <w:szCs w:val="24"/>
          <w:lang w:eastAsia="es-CO"/>
        </w:rPr>
        <w:t xml:space="preserve">El valor de $ </w:t>
      </w:r>
      <w:r w:rsidRPr="00364435">
        <w:rPr>
          <w:rFonts w:ascii="Times New Roman" w:hAnsi="Times New Roman" w:cs="Times New Roman"/>
          <w:sz w:val="24"/>
          <w:szCs w:val="24"/>
          <w:lang w:eastAsia="es-CO"/>
        </w:rPr>
        <w:t>3</w:t>
      </w:r>
      <w:r w:rsidR="004D71DD">
        <w:rPr>
          <w:rFonts w:ascii="Times New Roman" w:hAnsi="Times New Roman" w:cs="Times New Roman"/>
          <w:sz w:val="24"/>
          <w:szCs w:val="24"/>
          <w:lang w:eastAsia="es-CO"/>
        </w:rPr>
        <w:t>.</w:t>
      </w:r>
      <w:r w:rsidRPr="00364435">
        <w:rPr>
          <w:rFonts w:ascii="Times New Roman" w:hAnsi="Times New Roman" w:cs="Times New Roman"/>
          <w:sz w:val="24"/>
          <w:szCs w:val="24"/>
          <w:lang w:eastAsia="es-CO"/>
        </w:rPr>
        <w:t>028</w:t>
      </w:r>
      <w:r w:rsidR="004D71DD">
        <w:rPr>
          <w:rFonts w:ascii="Times New Roman" w:hAnsi="Times New Roman" w:cs="Times New Roman"/>
          <w:sz w:val="24"/>
          <w:szCs w:val="24"/>
          <w:lang w:eastAsia="es-CO"/>
        </w:rPr>
        <w:t>.</w:t>
      </w:r>
      <w:r w:rsidRPr="00364435">
        <w:rPr>
          <w:rFonts w:ascii="Times New Roman" w:hAnsi="Times New Roman" w:cs="Times New Roman"/>
          <w:sz w:val="24"/>
          <w:szCs w:val="24"/>
          <w:lang w:eastAsia="es-CO"/>
        </w:rPr>
        <w:t>301</w:t>
      </w:r>
      <w:r w:rsidR="0089676F">
        <w:rPr>
          <w:rFonts w:ascii="Times New Roman" w:hAnsi="Times New Roman" w:cs="Times New Roman"/>
          <w:sz w:val="24"/>
          <w:szCs w:val="24"/>
          <w:lang w:eastAsia="es-CO"/>
        </w:rPr>
        <w:t xml:space="preserve"> </w:t>
      </w:r>
      <w:r w:rsidR="0089676F" w:rsidRPr="0089676F">
        <w:rPr>
          <w:rFonts w:ascii="Times New Roman" w:hAnsi="Times New Roman" w:cs="Times New Roman"/>
          <w:sz w:val="24"/>
          <w:szCs w:val="24"/>
          <w:lang w:eastAsia="es-CO"/>
        </w:rPr>
        <w:t xml:space="preserve">por concepto de reconocimiento </w:t>
      </w:r>
      <w:r w:rsidR="008A466C">
        <w:rPr>
          <w:rFonts w:ascii="Times New Roman" w:hAnsi="Times New Roman" w:cs="Times New Roman"/>
          <w:sz w:val="24"/>
          <w:szCs w:val="24"/>
          <w:lang w:eastAsia="es-CO"/>
        </w:rPr>
        <w:t xml:space="preserve">de </w:t>
      </w:r>
      <w:r w:rsidR="0089676F" w:rsidRPr="0089676F">
        <w:rPr>
          <w:rFonts w:ascii="Times New Roman" w:hAnsi="Times New Roman" w:cs="Times New Roman"/>
          <w:sz w:val="24"/>
          <w:szCs w:val="24"/>
          <w:lang w:eastAsia="es-CO"/>
        </w:rPr>
        <w:t>rendimientos</w:t>
      </w:r>
      <w:r w:rsidR="008A466C">
        <w:rPr>
          <w:rFonts w:ascii="Times New Roman" w:hAnsi="Times New Roman" w:cs="Times New Roman"/>
          <w:sz w:val="24"/>
          <w:szCs w:val="24"/>
          <w:lang w:eastAsia="es-CO"/>
        </w:rPr>
        <w:t xml:space="preserve"> en</w:t>
      </w:r>
      <w:r w:rsidR="0089676F" w:rsidRPr="0089676F">
        <w:rPr>
          <w:rFonts w:ascii="Times New Roman" w:hAnsi="Times New Roman" w:cs="Times New Roman"/>
          <w:sz w:val="24"/>
          <w:szCs w:val="24"/>
          <w:lang w:eastAsia="es-CO"/>
        </w:rPr>
        <w:t xml:space="preserve"> Bancolombia; Ingresos contraprestación férrea vigencia 2025 mes septiembre, octubre, noviembre y diciembre</w:t>
      </w:r>
      <w:r w:rsidR="00F25549">
        <w:rPr>
          <w:rFonts w:ascii="Times New Roman" w:hAnsi="Times New Roman" w:cs="Times New Roman"/>
          <w:sz w:val="24"/>
          <w:szCs w:val="24"/>
          <w:lang w:eastAsia="es-CO"/>
        </w:rPr>
        <w:t xml:space="preserve"> de conformidad con el informe </w:t>
      </w:r>
      <w:r w:rsidR="00D20763">
        <w:rPr>
          <w:rFonts w:ascii="Times New Roman" w:hAnsi="Times New Roman" w:cs="Times New Roman"/>
          <w:sz w:val="24"/>
          <w:szCs w:val="24"/>
          <w:lang w:eastAsia="es-CO"/>
        </w:rPr>
        <w:t xml:space="preserve">de la </w:t>
      </w:r>
      <w:r w:rsidR="0089676F" w:rsidRPr="0089676F">
        <w:rPr>
          <w:rFonts w:ascii="Times New Roman" w:hAnsi="Times New Roman" w:cs="Times New Roman"/>
          <w:sz w:val="24"/>
          <w:szCs w:val="24"/>
          <w:lang w:eastAsia="es-CO"/>
        </w:rPr>
        <w:t xml:space="preserve">Vicepresidencia de Gestión </w:t>
      </w:r>
      <w:r w:rsidR="000E5827" w:rsidRPr="0089676F">
        <w:rPr>
          <w:rFonts w:ascii="Times New Roman" w:hAnsi="Times New Roman" w:cs="Times New Roman"/>
          <w:sz w:val="24"/>
          <w:szCs w:val="24"/>
          <w:lang w:eastAsia="es-CO"/>
        </w:rPr>
        <w:t>Contractual Ingresos</w:t>
      </w:r>
      <w:r w:rsidR="0089676F" w:rsidRPr="0089676F">
        <w:rPr>
          <w:rFonts w:ascii="Times New Roman" w:hAnsi="Times New Roman" w:cs="Times New Roman"/>
          <w:sz w:val="24"/>
          <w:szCs w:val="24"/>
          <w:lang w:eastAsia="es-CO"/>
        </w:rPr>
        <w:t xml:space="preserve"> Férreos mes Mayo/26.</w:t>
      </w:r>
    </w:p>
    <w:p w14:paraId="7376AB3A" w14:textId="77777777" w:rsidR="006205F7" w:rsidRPr="00C81944" w:rsidRDefault="006205F7" w:rsidP="002E3BEA">
      <w:pPr>
        <w:jc w:val="both"/>
        <w:rPr>
          <w:rFonts w:ascii="Times New Roman" w:hAnsi="Times New Roman" w:cs="Times New Roman"/>
          <w:sz w:val="24"/>
          <w:szCs w:val="24"/>
          <w:lang w:eastAsia="es-CO"/>
        </w:rPr>
      </w:pPr>
    </w:p>
    <w:p w14:paraId="433A70A7" w14:textId="12252ABA" w:rsidR="00CF405B" w:rsidRDefault="00C32044" w:rsidP="00CF405B">
      <w:pPr>
        <w:jc w:val="both"/>
        <w:rPr>
          <w:rFonts w:ascii="Times New Roman" w:hAnsi="Times New Roman" w:cs="Times New Roman"/>
          <w:sz w:val="24"/>
          <w:szCs w:val="24"/>
          <w:lang w:eastAsia="es-MX"/>
        </w:rPr>
      </w:pPr>
      <w:r>
        <w:rPr>
          <w:rFonts w:ascii="Times New Roman" w:hAnsi="Times New Roman" w:cs="Times New Roman"/>
          <w:sz w:val="24"/>
          <w:szCs w:val="24"/>
          <w:lang w:eastAsia="es-MX"/>
        </w:rPr>
        <w:t>Las demás</w:t>
      </w:r>
      <w:r w:rsidR="000E5827">
        <w:rPr>
          <w:rFonts w:ascii="Times New Roman" w:hAnsi="Times New Roman" w:cs="Times New Roman"/>
          <w:sz w:val="24"/>
          <w:szCs w:val="24"/>
          <w:lang w:eastAsia="es-MX"/>
        </w:rPr>
        <w:t xml:space="preserve"> subcuentas del patrimonio no reflejaron movimientos durante el segundo trimestre del año.</w:t>
      </w:r>
    </w:p>
    <w:p w14:paraId="4D6D14A3" w14:textId="77777777" w:rsidR="00CE2147" w:rsidRPr="001B13CE" w:rsidRDefault="00CE2147" w:rsidP="00CF405B">
      <w:pPr>
        <w:jc w:val="both"/>
        <w:rPr>
          <w:rFonts w:ascii="Times New Roman" w:hAnsi="Times New Roman" w:cs="Times New Roman"/>
          <w:sz w:val="24"/>
          <w:szCs w:val="24"/>
          <w:lang w:eastAsia="es-MX"/>
        </w:rPr>
      </w:pPr>
    </w:p>
    <w:p w14:paraId="6B03552B" w14:textId="54CD991B" w:rsidR="009B127B" w:rsidRPr="001B13CE" w:rsidRDefault="004B01FF" w:rsidP="00A62894">
      <w:pPr>
        <w:pStyle w:val="Ttulo3"/>
        <w:rPr>
          <w:rFonts w:ascii="Times New Roman" w:hAnsi="Times New Roman" w:cs="Times New Roman"/>
          <w:b/>
          <w:bCs/>
          <w:sz w:val="24"/>
        </w:rPr>
      </w:pPr>
      <w:bookmarkStart w:id="14" w:name="_Toc238463288"/>
      <w:r w:rsidRPr="001B13CE">
        <w:rPr>
          <w:rFonts w:ascii="Times New Roman" w:hAnsi="Times New Roman" w:cs="Times New Roman"/>
          <w:b/>
          <w:bCs/>
          <w:sz w:val="24"/>
        </w:rPr>
        <w:t xml:space="preserve">Nota </w:t>
      </w:r>
      <w:r w:rsidR="009D3BE5" w:rsidRPr="001B13CE">
        <w:rPr>
          <w:rFonts w:ascii="Times New Roman" w:hAnsi="Times New Roman" w:cs="Times New Roman"/>
          <w:b/>
          <w:bCs/>
          <w:sz w:val="24"/>
        </w:rPr>
        <w:t>4.</w:t>
      </w:r>
      <w:r w:rsidR="00035182" w:rsidRPr="001B13CE">
        <w:rPr>
          <w:rFonts w:ascii="Times New Roman" w:hAnsi="Times New Roman" w:cs="Times New Roman"/>
          <w:b/>
          <w:bCs/>
          <w:sz w:val="24"/>
        </w:rPr>
        <w:t xml:space="preserve"> </w:t>
      </w:r>
      <w:r w:rsidR="006A587B" w:rsidRPr="001B13CE">
        <w:rPr>
          <w:rFonts w:ascii="Times New Roman" w:hAnsi="Times New Roman" w:cs="Times New Roman"/>
          <w:b/>
          <w:bCs/>
          <w:sz w:val="24"/>
        </w:rPr>
        <w:t>INGRESOS</w:t>
      </w:r>
      <w:bookmarkEnd w:id="14"/>
    </w:p>
    <w:p w14:paraId="7C6918C7" w14:textId="77777777" w:rsidR="00A62894" w:rsidRDefault="00A62894" w:rsidP="00A62894"/>
    <w:tbl>
      <w:tblPr>
        <w:tblW w:w="0" w:type="auto"/>
        <w:jc w:val="center"/>
        <w:tblCellMar>
          <w:left w:w="70" w:type="dxa"/>
          <w:right w:w="70" w:type="dxa"/>
        </w:tblCellMar>
        <w:tblLook w:val="04A0" w:firstRow="1" w:lastRow="0" w:firstColumn="1" w:lastColumn="0" w:noHBand="0" w:noVBand="1"/>
      </w:tblPr>
      <w:tblGrid>
        <w:gridCol w:w="2455"/>
        <w:gridCol w:w="1490"/>
        <w:gridCol w:w="1490"/>
        <w:gridCol w:w="1550"/>
        <w:gridCol w:w="970"/>
      </w:tblGrid>
      <w:tr w:rsidR="00A94AEA" w:rsidRPr="00A94AEA" w14:paraId="4311FADE" w14:textId="77777777" w:rsidTr="00A94AEA">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3D244FDB"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Descripción</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35185E2C"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Ingresos</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02E1A11E"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Ingresos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24EEBB4A"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Variaciones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7593D2FC"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Porcentaje</w:t>
            </w:r>
          </w:p>
        </w:tc>
      </w:tr>
      <w:tr w:rsidR="00A94AEA" w:rsidRPr="00A94AEA" w14:paraId="287B7BFB" w14:textId="77777777" w:rsidTr="00A94AEA">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1F117" w14:textId="77777777" w:rsidR="00A94AEA" w:rsidRPr="00A94AEA" w:rsidRDefault="00A94AEA" w:rsidP="00A94AEA">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0" w:type="auto"/>
            <w:tcBorders>
              <w:top w:val="nil"/>
              <w:left w:val="nil"/>
              <w:bottom w:val="single" w:sz="4" w:space="0" w:color="auto"/>
              <w:right w:val="single" w:sz="4" w:space="0" w:color="auto"/>
            </w:tcBorders>
            <w:shd w:val="clear" w:color="000000" w:fill="0070C0"/>
            <w:vAlign w:val="center"/>
            <w:hideMark/>
          </w:tcPr>
          <w:p w14:paraId="481ABC0C"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 xml:space="preserve">junio de 2026 ($) </w:t>
            </w:r>
          </w:p>
        </w:tc>
        <w:tc>
          <w:tcPr>
            <w:tcW w:w="0" w:type="auto"/>
            <w:tcBorders>
              <w:top w:val="nil"/>
              <w:left w:val="nil"/>
              <w:bottom w:val="single" w:sz="4" w:space="0" w:color="auto"/>
              <w:right w:val="single" w:sz="4" w:space="0" w:color="auto"/>
            </w:tcBorders>
            <w:shd w:val="clear" w:color="000000" w:fill="0070C0"/>
            <w:vAlign w:val="center"/>
            <w:hideMark/>
          </w:tcPr>
          <w:p w14:paraId="44ACF725" w14:textId="77777777" w:rsidR="00A94AEA" w:rsidRPr="00A94AEA" w:rsidRDefault="00A94AEA" w:rsidP="00A94AEA">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A94AEA">
              <w:rPr>
                <w:rFonts w:ascii="Times New Roman" w:eastAsia="Times New Roman" w:hAnsi="Times New Roman" w:cs="Times New Roman"/>
                <w:b/>
                <w:bCs/>
                <w:color w:val="FFFFFF"/>
                <w:kern w:val="0"/>
                <w:sz w:val="18"/>
                <w:szCs w:val="18"/>
                <w:lang w:eastAsia="es-CO"/>
                <w14:ligatures w14:val="none"/>
              </w:rPr>
              <w:t xml:space="preserve">junio de 2025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217AA" w14:textId="77777777" w:rsidR="00A94AEA" w:rsidRPr="00A94AEA" w:rsidRDefault="00A94AEA" w:rsidP="00A94AEA">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2AAB4" w14:textId="77777777" w:rsidR="00A94AEA" w:rsidRPr="00A94AEA" w:rsidRDefault="00A94AEA" w:rsidP="00A94AEA">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A94AEA" w:rsidRPr="00A94AEA" w14:paraId="0E7A9709" w14:textId="77777777" w:rsidTr="00A94AEA">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5015B1" w14:textId="77777777" w:rsidR="00A94AEA" w:rsidRPr="00A94AEA" w:rsidRDefault="00A94AEA" w:rsidP="00A94AEA">
            <w:pPr>
              <w:spacing w:after="0" w:line="240" w:lineRule="auto"/>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Ingresos fiscales</w:t>
            </w:r>
          </w:p>
        </w:tc>
        <w:tc>
          <w:tcPr>
            <w:tcW w:w="0" w:type="auto"/>
            <w:tcBorders>
              <w:top w:val="nil"/>
              <w:left w:val="nil"/>
              <w:bottom w:val="single" w:sz="4" w:space="0" w:color="auto"/>
              <w:right w:val="single" w:sz="4" w:space="0" w:color="auto"/>
            </w:tcBorders>
            <w:noWrap/>
            <w:vAlign w:val="center"/>
            <w:hideMark/>
          </w:tcPr>
          <w:p w14:paraId="2F5CE20C"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112.080.569.241 </w:t>
            </w:r>
          </w:p>
        </w:tc>
        <w:tc>
          <w:tcPr>
            <w:tcW w:w="0" w:type="auto"/>
            <w:tcBorders>
              <w:top w:val="nil"/>
              <w:left w:val="nil"/>
              <w:bottom w:val="single" w:sz="4" w:space="0" w:color="auto"/>
              <w:right w:val="single" w:sz="4" w:space="0" w:color="auto"/>
            </w:tcBorders>
            <w:noWrap/>
            <w:vAlign w:val="center"/>
            <w:hideMark/>
          </w:tcPr>
          <w:p w14:paraId="1958A96C"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156.674.001.861 </w:t>
            </w:r>
          </w:p>
        </w:tc>
        <w:tc>
          <w:tcPr>
            <w:tcW w:w="0" w:type="auto"/>
            <w:tcBorders>
              <w:top w:val="nil"/>
              <w:left w:val="nil"/>
              <w:bottom w:val="single" w:sz="4" w:space="0" w:color="auto"/>
              <w:right w:val="single" w:sz="4" w:space="0" w:color="auto"/>
            </w:tcBorders>
            <w:noWrap/>
            <w:vAlign w:val="center"/>
            <w:hideMark/>
          </w:tcPr>
          <w:p w14:paraId="79685D83"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-44.593.432.620 </w:t>
            </w:r>
          </w:p>
        </w:tc>
        <w:tc>
          <w:tcPr>
            <w:tcW w:w="0" w:type="auto"/>
            <w:tcBorders>
              <w:top w:val="nil"/>
              <w:left w:val="nil"/>
              <w:bottom w:val="single" w:sz="4" w:space="0" w:color="auto"/>
              <w:right w:val="single" w:sz="4" w:space="0" w:color="auto"/>
            </w:tcBorders>
            <w:noWrap/>
            <w:vAlign w:val="center"/>
            <w:hideMark/>
          </w:tcPr>
          <w:p w14:paraId="33D85D28"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-28,46%</w:t>
            </w:r>
          </w:p>
        </w:tc>
      </w:tr>
      <w:tr w:rsidR="00A94AEA" w:rsidRPr="00A94AEA" w14:paraId="6A156535" w14:textId="77777777" w:rsidTr="00A94AEA">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000DD09" w14:textId="77777777" w:rsidR="00A94AEA" w:rsidRPr="00A94AEA" w:rsidRDefault="00A94AEA" w:rsidP="00A94AEA">
            <w:pPr>
              <w:spacing w:after="0" w:line="240" w:lineRule="auto"/>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Operaciones interinstitucionales</w:t>
            </w:r>
          </w:p>
        </w:tc>
        <w:tc>
          <w:tcPr>
            <w:tcW w:w="0" w:type="auto"/>
            <w:tcBorders>
              <w:top w:val="single" w:sz="4" w:space="0" w:color="auto"/>
              <w:left w:val="nil"/>
              <w:bottom w:val="single" w:sz="4" w:space="0" w:color="auto"/>
              <w:right w:val="single" w:sz="4" w:space="0" w:color="auto"/>
            </w:tcBorders>
            <w:noWrap/>
            <w:vAlign w:val="center"/>
            <w:hideMark/>
          </w:tcPr>
          <w:p w14:paraId="0C2C4E8E"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5.079.021.964.829 </w:t>
            </w:r>
          </w:p>
        </w:tc>
        <w:tc>
          <w:tcPr>
            <w:tcW w:w="0" w:type="auto"/>
            <w:tcBorders>
              <w:top w:val="single" w:sz="4" w:space="0" w:color="auto"/>
              <w:left w:val="nil"/>
              <w:bottom w:val="single" w:sz="4" w:space="0" w:color="auto"/>
              <w:right w:val="single" w:sz="4" w:space="0" w:color="auto"/>
            </w:tcBorders>
            <w:noWrap/>
            <w:vAlign w:val="center"/>
            <w:hideMark/>
          </w:tcPr>
          <w:p w14:paraId="1ACE5E7A"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6.364.973.976.167 </w:t>
            </w:r>
          </w:p>
        </w:tc>
        <w:tc>
          <w:tcPr>
            <w:tcW w:w="0" w:type="auto"/>
            <w:tcBorders>
              <w:top w:val="single" w:sz="4" w:space="0" w:color="auto"/>
              <w:left w:val="nil"/>
              <w:bottom w:val="single" w:sz="4" w:space="0" w:color="auto"/>
              <w:right w:val="single" w:sz="4" w:space="0" w:color="auto"/>
            </w:tcBorders>
            <w:noWrap/>
            <w:vAlign w:val="center"/>
            <w:hideMark/>
          </w:tcPr>
          <w:p w14:paraId="7A0B2D55"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-1.285.952.011.338 </w:t>
            </w:r>
          </w:p>
        </w:tc>
        <w:tc>
          <w:tcPr>
            <w:tcW w:w="0" w:type="auto"/>
            <w:tcBorders>
              <w:top w:val="single" w:sz="4" w:space="0" w:color="auto"/>
              <w:left w:val="nil"/>
              <w:bottom w:val="single" w:sz="4" w:space="0" w:color="auto"/>
              <w:right w:val="single" w:sz="4" w:space="0" w:color="auto"/>
            </w:tcBorders>
            <w:noWrap/>
            <w:vAlign w:val="center"/>
            <w:hideMark/>
          </w:tcPr>
          <w:p w14:paraId="19D70CDE"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-20,20%</w:t>
            </w:r>
          </w:p>
        </w:tc>
      </w:tr>
      <w:tr w:rsidR="00A94AEA" w:rsidRPr="00A94AEA" w14:paraId="2F5D6297" w14:textId="77777777" w:rsidTr="00A94AEA">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1D883CF" w14:textId="77777777" w:rsidR="00A94AEA" w:rsidRPr="00A94AEA" w:rsidRDefault="00A94AEA" w:rsidP="00A94AEA">
            <w:pPr>
              <w:spacing w:after="0" w:line="240" w:lineRule="auto"/>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Otros ingresos</w:t>
            </w:r>
          </w:p>
        </w:tc>
        <w:tc>
          <w:tcPr>
            <w:tcW w:w="0" w:type="auto"/>
            <w:tcBorders>
              <w:top w:val="single" w:sz="4" w:space="0" w:color="auto"/>
              <w:left w:val="nil"/>
              <w:bottom w:val="single" w:sz="4" w:space="0" w:color="auto"/>
              <w:right w:val="single" w:sz="4" w:space="0" w:color="auto"/>
            </w:tcBorders>
            <w:noWrap/>
            <w:vAlign w:val="center"/>
            <w:hideMark/>
          </w:tcPr>
          <w:p w14:paraId="7A458911"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1.317.276.497.479 </w:t>
            </w:r>
          </w:p>
        </w:tc>
        <w:tc>
          <w:tcPr>
            <w:tcW w:w="0" w:type="auto"/>
            <w:tcBorders>
              <w:top w:val="single" w:sz="4" w:space="0" w:color="auto"/>
              <w:left w:val="nil"/>
              <w:bottom w:val="single" w:sz="4" w:space="0" w:color="auto"/>
              <w:right w:val="single" w:sz="4" w:space="0" w:color="auto"/>
            </w:tcBorders>
            <w:noWrap/>
            <w:vAlign w:val="center"/>
            <w:hideMark/>
          </w:tcPr>
          <w:p w14:paraId="58A84E74"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621.440.021.000 </w:t>
            </w:r>
          </w:p>
        </w:tc>
        <w:tc>
          <w:tcPr>
            <w:tcW w:w="0" w:type="auto"/>
            <w:tcBorders>
              <w:top w:val="single" w:sz="4" w:space="0" w:color="auto"/>
              <w:left w:val="nil"/>
              <w:bottom w:val="single" w:sz="4" w:space="0" w:color="auto"/>
              <w:right w:val="single" w:sz="4" w:space="0" w:color="auto"/>
            </w:tcBorders>
            <w:noWrap/>
            <w:vAlign w:val="center"/>
            <w:hideMark/>
          </w:tcPr>
          <w:p w14:paraId="4BD6ACF4"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 xml:space="preserve">695.836.476.479 </w:t>
            </w:r>
          </w:p>
        </w:tc>
        <w:tc>
          <w:tcPr>
            <w:tcW w:w="0" w:type="auto"/>
            <w:tcBorders>
              <w:top w:val="single" w:sz="4" w:space="0" w:color="auto"/>
              <w:left w:val="nil"/>
              <w:bottom w:val="single" w:sz="4" w:space="0" w:color="auto"/>
              <w:right w:val="single" w:sz="4" w:space="0" w:color="auto"/>
            </w:tcBorders>
            <w:noWrap/>
            <w:vAlign w:val="center"/>
            <w:hideMark/>
          </w:tcPr>
          <w:p w14:paraId="05B5ED4D" w14:textId="77777777" w:rsidR="00A94AEA" w:rsidRPr="00A94AEA" w:rsidRDefault="00A94AEA" w:rsidP="00A94AEA">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A94AEA">
              <w:rPr>
                <w:rFonts w:ascii="Times New Roman" w:eastAsia="Times New Roman" w:hAnsi="Times New Roman" w:cs="Times New Roman"/>
                <w:color w:val="000000"/>
                <w:kern w:val="0"/>
                <w:sz w:val="18"/>
                <w:szCs w:val="18"/>
                <w:lang w:eastAsia="es-CO"/>
                <w14:ligatures w14:val="none"/>
              </w:rPr>
              <w:t>111,97%</w:t>
            </w:r>
          </w:p>
        </w:tc>
      </w:tr>
      <w:tr w:rsidR="00A94AEA" w:rsidRPr="00A94AEA" w14:paraId="6F9B5647" w14:textId="77777777" w:rsidTr="00A94AEA">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C9BF680" w14:textId="42041442" w:rsidR="00A94AEA" w:rsidRPr="00A94AEA" w:rsidRDefault="0007508D" w:rsidP="00A94AEA">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roofErr w:type="gramStart"/>
            <w:r w:rsidRPr="00A94AEA">
              <w:rPr>
                <w:rFonts w:ascii="Times New Roman" w:eastAsia="Times New Roman" w:hAnsi="Times New Roman" w:cs="Times New Roman"/>
                <w:b/>
                <w:bCs/>
                <w:color w:val="000000"/>
                <w:kern w:val="0"/>
                <w:sz w:val="18"/>
                <w:szCs w:val="18"/>
                <w:lang w:eastAsia="es-CO"/>
                <w14:ligatures w14:val="none"/>
              </w:rPr>
              <w:t>Total</w:t>
            </w:r>
            <w:proofErr w:type="gramEnd"/>
            <w:r w:rsidRPr="00A94AEA">
              <w:rPr>
                <w:rFonts w:ascii="Times New Roman" w:eastAsia="Times New Roman" w:hAnsi="Times New Roman" w:cs="Times New Roman"/>
                <w:b/>
                <w:bCs/>
                <w:color w:val="000000"/>
                <w:kern w:val="0"/>
                <w:sz w:val="18"/>
                <w:szCs w:val="18"/>
                <w:lang w:eastAsia="es-CO"/>
                <w14:ligatures w14:val="none"/>
              </w:rPr>
              <w:t xml:space="preserve"> Ingresos</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764C5674" w14:textId="77777777" w:rsidR="00A94AEA" w:rsidRPr="00A94AEA" w:rsidRDefault="00A94AEA" w:rsidP="00A94AEA">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A94AEA">
              <w:rPr>
                <w:rFonts w:ascii="Times New Roman" w:eastAsia="Times New Roman" w:hAnsi="Times New Roman" w:cs="Times New Roman"/>
                <w:b/>
                <w:bCs/>
                <w:color w:val="000000"/>
                <w:kern w:val="0"/>
                <w:sz w:val="18"/>
                <w:szCs w:val="18"/>
                <w:lang w:eastAsia="es-CO"/>
                <w14:ligatures w14:val="none"/>
              </w:rPr>
              <w:t>6.508.379.031.549</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699D84B1" w14:textId="77777777" w:rsidR="00A94AEA" w:rsidRPr="00A94AEA" w:rsidRDefault="00A94AEA" w:rsidP="00A94AEA">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A94AEA">
              <w:rPr>
                <w:rFonts w:ascii="Times New Roman" w:eastAsia="Times New Roman" w:hAnsi="Times New Roman" w:cs="Times New Roman"/>
                <w:b/>
                <w:bCs/>
                <w:color w:val="000000"/>
                <w:kern w:val="0"/>
                <w:sz w:val="18"/>
                <w:szCs w:val="18"/>
                <w:lang w:eastAsia="es-CO"/>
                <w14:ligatures w14:val="none"/>
              </w:rPr>
              <w:t>7.143.087.999.028</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5AF87183" w14:textId="77777777" w:rsidR="00A94AEA" w:rsidRPr="00A94AEA" w:rsidRDefault="00A94AEA" w:rsidP="00A94AEA">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A94AEA">
              <w:rPr>
                <w:rFonts w:ascii="Times New Roman" w:eastAsia="Times New Roman" w:hAnsi="Times New Roman" w:cs="Times New Roman"/>
                <w:b/>
                <w:bCs/>
                <w:color w:val="000000"/>
                <w:kern w:val="0"/>
                <w:sz w:val="18"/>
                <w:szCs w:val="18"/>
                <w:lang w:eastAsia="es-CO"/>
                <w14:ligatures w14:val="none"/>
              </w:rPr>
              <w:t>-634.708.967.479</w:t>
            </w:r>
          </w:p>
        </w:tc>
        <w:tc>
          <w:tcPr>
            <w:tcW w:w="0" w:type="auto"/>
            <w:tcBorders>
              <w:top w:val="single" w:sz="4" w:space="0" w:color="auto"/>
              <w:left w:val="nil"/>
              <w:bottom w:val="single" w:sz="4" w:space="0" w:color="auto"/>
              <w:right w:val="single" w:sz="4" w:space="0" w:color="auto"/>
            </w:tcBorders>
            <w:shd w:val="clear" w:color="000000" w:fill="D0D0D0"/>
            <w:noWrap/>
            <w:vAlign w:val="center"/>
            <w:hideMark/>
          </w:tcPr>
          <w:p w14:paraId="0827880F" w14:textId="77777777" w:rsidR="00A94AEA" w:rsidRPr="00A94AEA" w:rsidRDefault="00A94AEA" w:rsidP="00A94AEA">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A94AEA">
              <w:rPr>
                <w:rFonts w:ascii="Times New Roman" w:eastAsia="Times New Roman" w:hAnsi="Times New Roman" w:cs="Times New Roman"/>
                <w:b/>
                <w:bCs/>
                <w:color w:val="000000"/>
                <w:kern w:val="0"/>
                <w:sz w:val="18"/>
                <w:szCs w:val="18"/>
                <w:lang w:eastAsia="es-CO"/>
                <w14:ligatures w14:val="none"/>
              </w:rPr>
              <w:t>-8,89%</w:t>
            </w:r>
          </w:p>
        </w:tc>
      </w:tr>
    </w:tbl>
    <w:p w14:paraId="39359E7F" w14:textId="77777777" w:rsidR="00424D05" w:rsidRPr="00634E63" w:rsidRDefault="00424D05" w:rsidP="00A62894">
      <w:pPr>
        <w:rPr>
          <w:rFonts w:ascii="Times New Roman" w:hAnsi="Times New Roman" w:cs="Times New Roman"/>
          <w:sz w:val="24"/>
          <w:szCs w:val="24"/>
        </w:rPr>
      </w:pPr>
    </w:p>
    <w:p w14:paraId="003AD5B8" w14:textId="7440BA2C" w:rsidR="00B93C19" w:rsidRDefault="00634E63" w:rsidP="00B93C19">
      <w:pPr>
        <w:jc w:val="both"/>
        <w:rPr>
          <w:rFonts w:ascii="Times New Roman" w:hAnsi="Times New Roman" w:cs="Times New Roman"/>
          <w:sz w:val="24"/>
          <w:szCs w:val="24"/>
        </w:rPr>
      </w:pPr>
      <w:r w:rsidRPr="00634E63">
        <w:rPr>
          <w:rFonts w:ascii="Times New Roman" w:hAnsi="Times New Roman" w:cs="Times New Roman"/>
          <w:sz w:val="24"/>
          <w:szCs w:val="24"/>
        </w:rPr>
        <w:t xml:space="preserve">Los ingresos a </w:t>
      </w:r>
      <w:r w:rsidR="00B43019">
        <w:rPr>
          <w:rFonts w:ascii="Times New Roman" w:hAnsi="Times New Roman" w:cs="Times New Roman"/>
          <w:sz w:val="24"/>
          <w:szCs w:val="24"/>
        </w:rPr>
        <w:t>junio</w:t>
      </w:r>
      <w:r>
        <w:rPr>
          <w:rFonts w:ascii="Times New Roman" w:hAnsi="Times New Roman" w:cs="Times New Roman"/>
          <w:sz w:val="24"/>
          <w:szCs w:val="24"/>
        </w:rPr>
        <w:t xml:space="preserve"> de 2026</w:t>
      </w:r>
      <w:r w:rsidRPr="00634E63">
        <w:rPr>
          <w:rFonts w:ascii="Times New Roman" w:hAnsi="Times New Roman" w:cs="Times New Roman"/>
          <w:sz w:val="24"/>
          <w:szCs w:val="24"/>
        </w:rPr>
        <w:t xml:space="preserve"> presentan un</w:t>
      </w:r>
      <w:r w:rsidR="00B43019">
        <w:rPr>
          <w:rFonts w:ascii="Times New Roman" w:hAnsi="Times New Roman" w:cs="Times New Roman"/>
          <w:sz w:val="24"/>
          <w:szCs w:val="24"/>
        </w:rPr>
        <w:t>a disminución</w:t>
      </w:r>
      <w:r w:rsidRPr="00634E63">
        <w:rPr>
          <w:rFonts w:ascii="Times New Roman" w:hAnsi="Times New Roman" w:cs="Times New Roman"/>
          <w:sz w:val="24"/>
          <w:szCs w:val="24"/>
        </w:rPr>
        <w:t xml:space="preserve"> </w:t>
      </w:r>
      <w:r w:rsidR="00DD1733">
        <w:rPr>
          <w:rFonts w:ascii="Times New Roman" w:hAnsi="Times New Roman" w:cs="Times New Roman"/>
          <w:sz w:val="24"/>
          <w:szCs w:val="24"/>
        </w:rPr>
        <w:t>-</w:t>
      </w:r>
      <w:r w:rsidR="006D1A01">
        <w:rPr>
          <w:rFonts w:ascii="Times New Roman" w:hAnsi="Times New Roman" w:cs="Times New Roman"/>
          <w:sz w:val="24"/>
          <w:szCs w:val="24"/>
        </w:rPr>
        <w:t>8.89</w:t>
      </w:r>
      <w:r w:rsidRPr="00634E63">
        <w:rPr>
          <w:rFonts w:ascii="Times New Roman" w:hAnsi="Times New Roman" w:cs="Times New Roman"/>
          <w:sz w:val="24"/>
          <w:szCs w:val="24"/>
        </w:rPr>
        <w:t xml:space="preserve">%, con respecto a </w:t>
      </w:r>
      <w:r w:rsidR="006D1A01">
        <w:rPr>
          <w:rFonts w:ascii="Times New Roman" w:hAnsi="Times New Roman" w:cs="Times New Roman"/>
          <w:sz w:val="24"/>
          <w:szCs w:val="24"/>
        </w:rPr>
        <w:t xml:space="preserve">junio </w:t>
      </w:r>
      <w:r w:rsidRPr="00634E63">
        <w:rPr>
          <w:rFonts w:ascii="Times New Roman" w:hAnsi="Times New Roman" w:cs="Times New Roman"/>
          <w:sz w:val="24"/>
          <w:szCs w:val="24"/>
        </w:rPr>
        <w:t>de 202</w:t>
      </w:r>
      <w:r>
        <w:rPr>
          <w:rFonts w:ascii="Times New Roman" w:hAnsi="Times New Roman" w:cs="Times New Roman"/>
          <w:sz w:val="24"/>
          <w:szCs w:val="24"/>
        </w:rPr>
        <w:t>5</w:t>
      </w:r>
      <w:r w:rsidRPr="00634E63">
        <w:rPr>
          <w:rFonts w:ascii="Times New Roman" w:hAnsi="Times New Roman" w:cs="Times New Roman"/>
          <w:sz w:val="24"/>
          <w:szCs w:val="24"/>
        </w:rPr>
        <w:t>, y una variación por valor de $-</w:t>
      </w:r>
      <w:r w:rsidR="006D1A01">
        <w:rPr>
          <w:rFonts w:ascii="Times New Roman" w:hAnsi="Times New Roman" w:cs="Times New Roman"/>
          <w:sz w:val="24"/>
          <w:szCs w:val="24"/>
        </w:rPr>
        <w:t>634.708.</w:t>
      </w:r>
      <w:r w:rsidR="00BC4104">
        <w:rPr>
          <w:rFonts w:ascii="Times New Roman" w:hAnsi="Times New Roman" w:cs="Times New Roman"/>
          <w:sz w:val="24"/>
          <w:szCs w:val="24"/>
        </w:rPr>
        <w:t>967.479</w:t>
      </w:r>
      <w:r w:rsidRPr="00634E63">
        <w:rPr>
          <w:rFonts w:ascii="Times New Roman" w:hAnsi="Times New Roman" w:cs="Times New Roman"/>
          <w:sz w:val="24"/>
          <w:szCs w:val="24"/>
        </w:rPr>
        <w:t>.  Est</w:t>
      </w:r>
      <w:r>
        <w:rPr>
          <w:rFonts w:ascii="Times New Roman" w:hAnsi="Times New Roman" w:cs="Times New Roman"/>
          <w:sz w:val="24"/>
          <w:szCs w:val="24"/>
        </w:rPr>
        <w:t xml:space="preserve">a disminución se </w:t>
      </w:r>
      <w:r w:rsidR="002F2EFC">
        <w:rPr>
          <w:rFonts w:ascii="Times New Roman" w:hAnsi="Times New Roman" w:cs="Times New Roman"/>
          <w:sz w:val="24"/>
          <w:szCs w:val="24"/>
        </w:rPr>
        <w:t xml:space="preserve">explica </w:t>
      </w:r>
      <w:r w:rsidR="00DB7B14">
        <w:rPr>
          <w:rFonts w:ascii="Times New Roman" w:hAnsi="Times New Roman" w:cs="Times New Roman"/>
          <w:sz w:val="24"/>
          <w:szCs w:val="24"/>
        </w:rPr>
        <w:t xml:space="preserve">principalmente </w:t>
      </w:r>
      <w:r>
        <w:rPr>
          <w:rFonts w:ascii="Times New Roman" w:hAnsi="Times New Roman" w:cs="Times New Roman"/>
          <w:sz w:val="24"/>
          <w:szCs w:val="24"/>
        </w:rPr>
        <w:t xml:space="preserve">por la </w:t>
      </w:r>
      <w:r w:rsidR="002F2EFC">
        <w:rPr>
          <w:rFonts w:ascii="Times New Roman" w:hAnsi="Times New Roman" w:cs="Times New Roman"/>
          <w:sz w:val="24"/>
          <w:szCs w:val="24"/>
        </w:rPr>
        <w:t>reducción</w:t>
      </w:r>
      <w:r>
        <w:rPr>
          <w:rFonts w:ascii="Times New Roman" w:hAnsi="Times New Roman" w:cs="Times New Roman"/>
          <w:sz w:val="24"/>
          <w:szCs w:val="24"/>
        </w:rPr>
        <w:t xml:space="preserve"> </w:t>
      </w:r>
      <w:r w:rsidR="002F2EFC">
        <w:rPr>
          <w:rFonts w:ascii="Times New Roman" w:hAnsi="Times New Roman" w:cs="Times New Roman"/>
          <w:sz w:val="24"/>
          <w:szCs w:val="24"/>
        </w:rPr>
        <w:t xml:space="preserve">en </w:t>
      </w:r>
      <w:r w:rsidR="004859A2">
        <w:rPr>
          <w:rFonts w:ascii="Times New Roman" w:hAnsi="Times New Roman" w:cs="Times New Roman"/>
          <w:sz w:val="24"/>
          <w:szCs w:val="24"/>
        </w:rPr>
        <w:t>los grupos</w:t>
      </w:r>
      <w:r w:rsidR="00DD1733">
        <w:rPr>
          <w:rFonts w:ascii="Times New Roman" w:hAnsi="Times New Roman" w:cs="Times New Roman"/>
          <w:sz w:val="24"/>
          <w:szCs w:val="24"/>
        </w:rPr>
        <w:t xml:space="preserve"> Ingresos fiscales </w:t>
      </w:r>
      <w:r w:rsidR="002C370D">
        <w:rPr>
          <w:rFonts w:ascii="Times New Roman" w:hAnsi="Times New Roman" w:cs="Times New Roman"/>
          <w:sz w:val="24"/>
          <w:szCs w:val="24"/>
        </w:rPr>
        <w:t>por valor de $-44.593.620 y</w:t>
      </w:r>
      <w:r w:rsidRPr="00634E63">
        <w:rPr>
          <w:rFonts w:ascii="Times New Roman" w:hAnsi="Times New Roman" w:cs="Times New Roman"/>
          <w:sz w:val="24"/>
          <w:szCs w:val="24"/>
        </w:rPr>
        <w:t xml:space="preserve"> Operaciones interinstitucionales por valor de $-</w:t>
      </w:r>
      <w:r w:rsidR="00442837">
        <w:rPr>
          <w:rFonts w:ascii="Times New Roman" w:hAnsi="Times New Roman" w:cs="Times New Roman"/>
          <w:sz w:val="24"/>
          <w:szCs w:val="24"/>
        </w:rPr>
        <w:t>1.285.952.011.</w:t>
      </w:r>
      <w:r w:rsidR="004859A2">
        <w:rPr>
          <w:rFonts w:ascii="Times New Roman" w:hAnsi="Times New Roman" w:cs="Times New Roman"/>
          <w:sz w:val="24"/>
          <w:szCs w:val="24"/>
        </w:rPr>
        <w:t>338, parcialmente</w:t>
      </w:r>
      <w:r w:rsidR="002F2EFC">
        <w:rPr>
          <w:rFonts w:ascii="Times New Roman" w:hAnsi="Times New Roman" w:cs="Times New Roman"/>
          <w:sz w:val="24"/>
          <w:szCs w:val="24"/>
        </w:rPr>
        <w:t xml:space="preserve"> compensado por</w:t>
      </w:r>
      <w:r>
        <w:rPr>
          <w:rFonts w:ascii="Times New Roman" w:hAnsi="Times New Roman" w:cs="Times New Roman"/>
          <w:sz w:val="24"/>
          <w:szCs w:val="24"/>
        </w:rPr>
        <w:t xml:space="preserve"> el incremento </w:t>
      </w:r>
      <w:r w:rsidR="002F2EFC">
        <w:rPr>
          <w:rFonts w:ascii="Times New Roman" w:hAnsi="Times New Roman" w:cs="Times New Roman"/>
          <w:sz w:val="24"/>
          <w:szCs w:val="24"/>
        </w:rPr>
        <w:t>en el</w:t>
      </w:r>
      <w:r>
        <w:rPr>
          <w:rFonts w:ascii="Times New Roman" w:hAnsi="Times New Roman" w:cs="Times New Roman"/>
          <w:sz w:val="24"/>
          <w:szCs w:val="24"/>
        </w:rPr>
        <w:t xml:space="preserve"> grupo</w:t>
      </w:r>
      <w:r w:rsidR="00FC6A71">
        <w:rPr>
          <w:rFonts w:ascii="Times New Roman" w:hAnsi="Times New Roman" w:cs="Times New Roman"/>
          <w:sz w:val="24"/>
          <w:szCs w:val="24"/>
        </w:rPr>
        <w:t xml:space="preserve"> </w:t>
      </w:r>
      <w:r w:rsidR="004859A2">
        <w:rPr>
          <w:rFonts w:ascii="Times New Roman" w:hAnsi="Times New Roman" w:cs="Times New Roman"/>
          <w:sz w:val="24"/>
          <w:szCs w:val="24"/>
        </w:rPr>
        <w:t>otros por</w:t>
      </w:r>
      <w:r>
        <w:rPr>
          <w:rFonts w:ascii="Times New Roman" w:hAnsi="Times New Roman" w:cs="Times New Roman"/>
          <w:sz w:val="24"/>
          <w:szCs w:val="24"/>
        </w:rPr>
        <w:t xml:space="preserve"> valor de $</w:t>
      </w:r>
      <w:r w:rsidR="00085DB4">
        <w:rPr>
          <w:rFonts w:ascii="Times New Roman" w:hAnsi="Times New Roman" w:cs="Times New Roman"/>
          <w:sz w:val="24"/>
          <w:szCs w:val="24"/>
        </w:rPr>
        <w:t>695.836.</w:t>
      </w:r>
      <w:r w:rsidR="00993658">
        <w:rPr>
          <w:rFonts w:ascii="Times New Roman" w:hAnsi="Times New Roman" w:cs="Times New Roman"/>
          <w:sz w:val="24"/>
          <w:szCs w:val="24"/>
        </w:rPr>
        <w:t>476.479.</w:t>
      </w:r>
    </w:p>
    <w:p w14:paraId="596C0F8E" w14:textId="77777777" w:rsidR="00FD0787" w:rsidRPr="00B93C19" w:rsidRDefault="00FD0787" w:rsidP="00B93C19">
      <w:pPr>
        <w:jc w:val="both"/>
        <w:rPr>
          <w:rStyle w:val="Fuerte"/>
          <w:rFonts w:ascii="Times New Roman" w:hAnsi="Times New Roman" w:cs="Times New Roman"/>
          <w:b w:val="0"/>
          <w:bCs w:val="0"/>
          <w:sz w:val="24"/>
          <w:szCs w:val="24"/>
        </w:rPr>
      </w:pPr>
    </w:p>
    <w:p w14:paraId="7F6BDF2B" w14:textId="13E2D610" w:rsidR="0048601C" w:rsidRPr="00634E63" w:rsidRDefault="0048601C" w:rsidP="00F04204">
      <w:pPr>
        <w:rPr>
          <w:rStyle w:val="Fuerte"/>
          <w:rFonts w:ascii="Times New Roman" w:hAnsi="Times New Roman" w:cs="Times New Roman"/>
          <w:sz w:val="24"/>
        </w:rPr>
      </w:pPr>
      <w:r w:rsidRPr="00634E63">
        <w:rPr>
          <w:rStyle w:val="Fuerte"/>
          <w:rFonts w:ascii="Times New Roman" w:hAnsi="Times New Roman" w:cs="Times New Roman"/>
          <w:sz w:val="24"/>
        </w:rPr>
        <w:t>Ingresos Fiscales</w:t>
      </w:r>
    </w:p>
    <w:p w14:paraId="12510CA3" w14:textId="77777777" w:rsidR="00DD4A1C" w:rsidRDefault="00DD4A1C" w:rsidP="008069B4">
      <w:pPr>
        <w:jc w:val="both"/>
        <w:rPr>
          <w:rFonts w:ascii="Times New Roman" w:hAnsi="Times New Roman" w:cs="Times New Roman"/>
          <w:sz w:val="24"/>
          <w:szCs w:val="24"/>
        </w:rPr>
      </w:pPr>
    </w:p>
    <w:p w14:paraId="31FB1526" w14:textId="219D9E9E" w:rsidR="008069B4" w:rsidRPr="00B93C19" w:rsidRDefault="008069B4" w:rsidP="008069B4">
      <w:pPr>
        <w:jc w:val="both"/>
        <w:rPr>
          <w:rFonts w:ascii="Times New Roman" w:hAnsi="Times New Roman" w:cs="Times New Roman"/>
          <w:sz w:val="24"/>
          <w:szCs w:val="24"/>
        </w:rPr>
      </w:pPr>
      <w:r w:rsidRPr="008069B4">
        <w:rPr>
          <w:rFonts w:ascii="Times New Roman" w:hAnsi="Times New Roman" w:cs="Times New Roman"/>
          <w:sz w:val="24"/>
          <w:szCs w:val="24"/>
        </w:rPr>
        <w:t xml:space="preserve">Al corte de junio de 2026, el grupo de </w:t>
      </w:r>
      <w:r w:rsidRPr="00B93C19">
        <w:rPr>
          <w:rFonts w:ascii="Times New Roman" w:hAnsi="Times New Roman" w:cs="Times New Roman"/>
          <w:sz w:val="24"/>
          <w:szCs w:val="24"/>
        </w:rPr>
        <w:t>Ingresos Fiscales</w:t>
      </w:r>
      <w:r w:rsidRPr="008069B4">
        <w:rPr>
          <w:rFonts w:ascii="Times New Roman" w:hAnsi="Times New Roman" w:cs="Times New Roman"/>
          <w:sz w:val="24"/>
          <w:szCs w:val="24"/>
        </w:rPr>
        <w:t xml:space="preserve"> presentó una disminución de </w:t>
      </w:r>
      <w:r w:rsidRPr="008069B4">
        <w:rPr>
          <w:rFonts w:ascii="Times New Roman" w:hAnsi="Times New Roman" w:cs="Times New Roman"/>
          <w:b/>
          <w:bCs/>
          <w:sz w:val="24"/>
          <w:szCs w:val="24"/>
        </w:rPr>
        <w:t>$</w:t>
      </w:r>
      <w:r w:rsidRPr="00B93C19">
        <w:rPr>
          <w:rFonts w:ascii="Times New Roman" w:hAnsi="Times New Roman" w:cs="Times New Roman"/>
          <w:sz w:val="24"/>
          <w:szCs w:val="24"/>
        </w:rPr>
        <w:t>44.593.432.620 en comparación con el mismo periodo de 2025. Este comportamiento se explica principalmente por la variación en las siguientes subcuentas:</w:t>
      </w:r>
    </w:p>
    <w:p w14:paraId="08671964" w14:textId="36DAD9AF" w:rsidR="008069B4" w:rsidRPr="00B93C19" w:rsidRDefault="008069B4" w:rsidP="00534B2E">
      <w:pPr>
        <w:jc w:val="both"/>
        <w:rPr>
          <w:rFonts w:ascii="Times New Roman" w:hAnsi="Times New Roman" w:cs="Times New Roman"/>
          <w:sz w:val="24"/>
          <w:szCs w:val="24"/>
        </w:rPr>
      </w:pPr>
      <w:r w:rsidRPr="00B93C19">
        <w:rPr>
          <w:rFonts w:ascii="Times New Roman" w:hAnsi="Times New Roman" w:cs="Times New Roman"/>
          <w:sz w:val="24"/>
          <w:szCs w:val="24"/>
        </w:rPr>
        <w:lastRenderedPageBreak/>
        <w:t>Multas y Sanciones: Disminuyó en $66.337.699.140 debido a que no registró saldos contables durante el segundo trimestre de 2026, a diferencia del año anterior.</w:t>
      </w:r>
    </w:p>
    <w:p w14:paraId="49A59989" w14:textId="7A44C0DE" w:rsidR="00331ACE" w:rsidRDefault="008069B4" w:rsidP="00331ACE">
      <w:pPr>
        <w:jc w:val="both"/>
        <w:rPr>
          <w:rFonts w:ascii="Times New Roman" w:hAnsi="Times New Roman" w:cs="Times New Roman"/>
          <w:sz w:val="24"/>
          <w:szCs w:val="24"/>
        </w:rPr>
      </w:pPr>
      <w:r w:rsidRPr="00B93C19">
        <w:rPr>
          <w:rFonts w:ascii="Times New Roman" w:hAnsi="Times New Roman" w:cs="Times New Roman"/>
          <w:sz w:val="24"/>
          <w:szCs w:val="24"/>
        </w:rPr>
        <w:t>Derechos de Explotación (no relacionados con infraestructura de transporte): Registró un incremento de $19.874.585.787, partiendo de un</w:t>
      </w:r>
      <w:r w:rsidRPr="008069B4">
        <w:rPr>
          <w:rFonts w:ascii="Times New Roman" w:hAnsi="Times New Roman" w:cs="Times New Roman"/>
          <w:sz w:val="24"/>
          <w:szCs w:val="24"/>
        </w:rPr>
        <w:t xml:space="preserve"> saldo cero en junio de 2025</w:t>
      </w:r>
      <w:r w:rsidR="00331ACE">
        <w:rPr>
          <w:rFonts w:ascii="Times New Roman" w:hAnsi="Times New Roman" w:cs="Times New Roman"/>
          <w:sz w:val="24"/>
          <w:szCs w:val="24"/>
        </w:rPr>
        <w:t xml:space="preserve">, y </w:t>
      </w:r>
      <w:r w:rsidR="00FD0787">
        <w:rPr>
          <w:rFonts w:ascii="Times New Roman" w:hAnsi="Times New Roman" w:cs="Times New Roman"/>
          <w:sz w:val="24"/>
          <w:szCs w:val="24"/>
        </w:rPr>
        <w:t>corresponde al</w:t>
      </w:r>
      <w:r w:rsidR="00331ACE" w:rsidRPr="005474BF">
        <w:rPr>
          <w:rFonts w:ascii="Times New Roman" w:hAnsi="Times New Roman" w:cs="Times New Roman"/>
          <w:sz w:val="24"/>
          <w:szCs w:val="24"/>
        </w:rPr>
        <w:t xml:space="preserve"> reconocimiento y causación de ingresos </w:t>
      </w:r>
      <w:r w:rsidR="005C7E74">
        <w:rPr>
          <w:rFonts w:ascii="Times New Roman" w:hAnsi="Times New Roman" w:cs="Times New Roman"/>
          <w:sz w:val="24"/>
          <w:szCs w:val="24"/>
        </w:rPr>
        <w:t>por concepto de la</w:t>
      </w:r>
      <w:r w:rsidR="00331ACE" w:rsidRPr="005474BF">
        <w:rPr>
          <w:rFonts w:ascii="Times New Roman" w:hAnsi="Times New Roman" w:cs="Times New Roman"/>
          <w:sz w:val="24"/>
          <w:szCs w:val="24"/>
        </w:rPr>
        <w:t xml:space="preserve"> contraprestación portuaria, aeroportuaria y férrea en cumplimiento de los establecido en el Decreto 008 de 2024</w:t>
      </w:r>
      <w:r w:rsidR="00331ACE">
        <w:rPr>
          <w:rFonts w:ascii="Times New Roman" w:hAnsi="Times New Roman" w:cs="Times New Roman"/>
          <w:sz w:val="24"/>
          <w:szCs w:val="24"/>
        </w:rPr>
        <w:t>.</w:t>
      </w:r>
    </w:p>
    <w:p w14:paraId="7645C8D9" w14:textId="7100018C" w:rsidR="008069B4" w:rsidRPr="008069B4" w:rsidRDefault="008069B4" w:rsidP="007736E9">
      <w:pPr>
        <w:ind w:left="720"/>
        <w:jc w:val="both"/>
        <w:rPr>
          <w:rFonts w:ascii="Times New Roman" w:hAnsi="Times New Roman" w:cs="Times New Roman"/>
          <w:sz w:val="24"/>
          <w:szCs w:val="24"/>
        </w:rPr>
      </w:pPr>
    </w:p>
    <w:p w14:paraId="6E371D86" w14:textId="77777777" w:rsidR="008069B4" w:rsidRPr="00524C05" w:rsidRDefault="008069B4">
      <w:pPr>
        <w:numPr>
          <w:ilvl w:val="0"/>
          <w:numId w:val="17"/>
        </w:numPr>
        <w:jc w:val="both"/>
        <w:rPr>
          <w:rFonts w:ascii="Times New Roman" w:hAnsi="Times New Roman" w:cs="Times New Roman"/>
          <w:sz w:val="24"/>
          <w:szCs w:val="24"/>
        </w:rPr>
      </w:pPr>
      <w:r w:rsidRPr="008069B4">
        <w:rPr>
          <w:rFonts w:ascii="Times New Roman" w:hAnsi="Times New Roman" w:cs="Times New Roman"/>
          <w:b/>
          <w:bCs/>
          <w:sz w:val="24"/>
          <w:szCs w:val="24"/>
        </w:rPr>
        <w:t>Derechos de Tránsito:</w:t>
      </w:r>
      <w:r w:rsidRPr="008069B4">
        <w:rPr>
          <w:rFonts w:ascii="Times New Roman" w:hAnsi="Times New Roman" w:cs="Times New Roman"/>
          <w:sz w:val="24"/>
          <w:szCs w:val="24"/>
        </w:rPr>
        <w:t xml:space="preserve"> Presentó un crecimiento de </w:t>
      </w:r>
      <w:r w:rsidRPr="00524C05">
        <w:rPr>
          <w:rFonts w:ascii="Times New Roman" w:hAnsi="Times New Roman" w:cs="Times New Roman"/>
          <w:sz w:val="24"/>
          <w:szCs w:val="24"/>
        </w:rPr>
        <w:t>$1.869.680.733.</w:t>
      </w:r>
    </w:p>
    <w:p w14:paraId="67F00FC8" w14:textId="77777777" w:rsidR="00E02B1D" w:rsidRDefault="008069B4" w:rsidP="0048601C">
      <w:pPr>
        <w:jc w:val="both"/>
        <w:rPr>
          <w:rFonts w:ascii="Times New Roman" w:hAnsi="Times New Roman" w:cs="Times New Roman"/>
          <w:sz w:val="24"/>
          <w:szCs w:val="24"/>
        </w:rPr>
      </w:pPr>
      <w:r w:rsidRPr="008069B4">
        <w:rPr>
          <w:rFonts w:ascii="Times New Roman" w:hAnsi="Times New Roman" w:cs="Times New Roman"/>
          <w:sz w:val="24"/>
          <w:szCs w:val="24"/>
        </w:rPr>
        <w:t>Cabe aclarar que, aunque estos detalles por subcuenta no se visualizan de forma explícita en el cuadro resumen anterior, se encuentran debidamente incorporados en los estados financieros de la Agencia.</w:t>
      </w:r>
    </w:p>
    <w:p w14:paraId="0B65969C" w14:textId="535277AB" w:rsidR="0048601C" w:rsidRDefault="00E02B1D" w:rsidP="0048601C">
      <w:pPr>
        <w:jc w:val="both"/>
        <w:rPr>
          <w:rFonts w:ascii="Times New Roman" w:hAnsi="Times New Roman" w:cs="Times New Roman"/>
          <w:sz w:val="24"/>
          <w:szCs w:val="24"/>
        </w:rPr>
      </w:pPr>
      <w:r>
        <w:rPr>
          <w:rFonts w:ascii="Times New Roman" w:hAnsi="Times New Roman" w:cs="Times New Roman"/>
          <w:sz w:val="24"/>
          <w:szCs w:val="24"/>
        </w:rPr>
        <w:t>A</w:t>
      </w:r>
      <w:r w:rsidR="0048601C">
        <w:rPr>
          <w:rFonts w:ascii="Times New Roman" w:hAnsi="Times New Roman" w:cs="Times New Roman"/>
          <w:sz w:val="24"/>
          <w:szCs w:val="24"/>
        </w:rPr>
        <w:t xml:space="preserve"> continuación, se presenta un resumen de los principales aspectos que afectaron el comportamiento de</w:t>
      </w:r>
      <w:r>
        <w:rPr>
          <w:rFonts w:ascii="Times New Roman" w:hAnsi="Times New Roman" w:cs="Times New Roman"/>
          <w:sz w:val="24"/>
          <w:szCs w:val="24"/>
        </w:rPr>
        <w:t xml:space="preserve"> los </w:t>
      </w:r>
      <w:r w:rsidR="00905C13">
        <w:rPr>
          <w:rFonts w:ascii="Times New Roman" w:hAnsi="Times New Roman" w:cs="Times New Roman"/>
          <w:sz w:val="24"/>
          <w:szCs w:val="24"/>
        </w:rPr>
        <w:t>ingresos Derechos</w:t>
      </w:r>
      <w:r w:rsidR="00905C13" w:rsidRPr="008069B4">
        <w:rPr>
          <w:rFonts w:ascii="Times New Roman" w:hAnsi="Times New Roman" w:cs="Times New Roman"/>
          <w:b/>
          <w:bCs/>
          <w:sz w:val="24"/>
          <w:szCs w:val="24"/>
        </w:rPr>
        <w:t xml:space="preserve"> de Tránsito</w:t>
      </w:r>
      <w:r w:rsidR="00905C13">
        <w:rPr>
          <w:rFonts w:ascii="Times New Roman" w:hAnsi="Times New Roman" w:cs="Times New Roman"/>
          <w:b/>
          <w:bCs/>
          <w:sz w:val="24"/>
          <w:szCs w:val="24"/>
        </w:rPr>
        <w:t>,</w:t>
      </w:r>
      <w:r w:rsidR="00905C13">
        <w:rPr>
          <w:rFonts w:ascii="Times New Roman" w:hAnsi="Times New Roman" w:cs="Times New Roman"/>
          <w:sz w:val="24"/>
          <w:szCs w:val="24"/>
        </w:rPr>
        <w:t xml:space="preserve"> </w:t>
      </w:r>
      <w:r w:rsidR="0048601C">
        <w:rPr>
          <w:rFonts w:ascii="Times New Roman" w:hAnsi="Times New Roman" w:cs="Times New Roman"/>
          <w:sz w:val="24"/>
          <w:szCs w:val="24"/>
        </w:rPr>
        <w:t>en el modo férreo</w:t>
      </w:r>
      <w:r w:rsidR="000665C0">
        <w:rPr>
          <w:rFonts w:ascii="Times New Roman" w:hAnsi="Times New Roman" w:cs="Times New Roman"/>
          <w:sz w:val="24"/>
          <w:szCs w:val="24"/>
        </w:rPr>
        <w:t>:</w:t>
      </w:r>
      <w:r w:rsidR="00905C13">
        <w:rPr>
          <w:rFonts w:ascii="Times New Roman" w:hAnsi="Times New Roman" w:cs="Times New Roman"/>
          <w:sz w:val="24"/>
          <w:szCs w:val="24"/>
        </w:rPr>
        <w:t xml:space="preserve"> </w:t>
      </w:r>
    </w:p>
    <w:p w14:paraId="1F4CA8C5" w14:textId="77777777" w:rsidR="00311C24" w:rsidRPr="00905C13" w:rsidRDefault="00311C24" w:rsidP="00905C13">
      <w:pPr>
        <w:jc w:val="center"/>
        <w:rPr>
          <w:rFonts w:ascii="Times New Roman" w:hAnsi="Times New Roman" w:cs="Times New Roman"/>
          <w:b/>
          <w:bCs/>
          <w:sz w:val="24"/>
          <w:szCs w:val="24"/>
        </w:rPr>
      </w:pPr>
      <w:r w:rsidRPr="00905C13">
        <w:rPr>
          <w:rFonts w:ascii="Times New Roman" w:hAnsi="Times New Roman" w:cs="Times New Roman"/>
          <w:b/>
          <w:bCs/>
          <w:sz w:val="24"/>
          <w:szCs w:val="24"/>
        </w:rPr>
        <w:t>Contexto Ingresos Modo Férreo</w:t>
      </w:r>
    </w:p>
    <w:p w14:paraId="5AF35978" w14:textId="77777777" w:rsidR="00311C24" w:rsidRPr="00905C13" w:rsidRDefault="00311C24" w:rsidP="00905C13">
      <w:pPr>
        <w:jc w:val="center"/>
        <w:rPr>
          <w:rFonts w:ascii="Times New Roman" w:hAnsi="Times New Roman" w:cs="Times New Roman"/>
          <w:b/>
          <w:bCs/>
          <w:sz w:val="24"/>
          <w:szCs w:val="24"/>
        </w:rPr>
      </w:pPr>
      <w:r w:rsidRPr="00905C13">
        <w:rPr>
          <w:rFonts w:ascii="Times New Roman" w:hAnsi="Times New Roman" w:cs="Times New Roman"/>
          <w:b/>
          <w:bCs/>
          <w:sz w:val="24"/>
          <w:szCs w:val="24"/>
        </w:rPr>
        <w:t>Red férrea del Atlántico</w:t>
      </w:r>
    </w:p>
    <w:p w14:paraId="44BC2A82"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 xml:space="preserve">Desde el Gobierno Nacional se ha tenido el firme propósito de reactivar y consolidar el modo férreo como parte del sistema de transporte. En lo que respecta a la Red Férrea del Atlántico (Chiriguaná – Santa Marta), en los años 2020 y 2021 se presentó una reducción en la movilización de la carga de la carga, ocasionada por la pandemia y principalmente por la interrupción en la operación por parte de PRODECO y CNR, debido a la solicitud de entrega de licencias de explotación de carbón por parte del primero y a inconvenientes internos del segundo operador mencionado. </w:t>
      </w:r>
    </w:p>
    <w:p w14:paraId="01B795DF"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Por las anteriores circunstancias, a partir del año 2020 la movilización de carbón disminuyó, tal como puede evidenciarse a continuación:</w:t>
      </w:r>
    </w:p>
    <w:tbl>
      <w:tblPr>
        <w:tblStyle w:val="Tablaconcuadrcula"/>
        <w:tblW w:w="0" w:type="auto"/>
        <w:jc w:val="center"/>
        <w:tblLook w:val="04A0" w:firstRow="1" w:lastRow="0" w:firstColumn="1" w:lastColumn="0" w:noHBand="0" w:noVBand="1"/>
      </w:tblPr>
      <w:tblGrid>
        <w:gridCol w:w="1696"/>
        <w:gridCol w:w="2694"/>
      </w:tblGrid>
      <w:tr w:rsidR="00311C24" w:rsidRPr="0048601C" w14:paraId="67068AB0" w14:textId="77777777" w:rsidTr="000A7A8E">
        <w:trPr>
          <w:jc w:val="center"/>
        </w:trPr>
        <w:tc>
          <w:tcPr>
            <w:tcW w:w="1696" w:type="dxa"/>
          </w:tcPr>
          <w:p w14:paraId="7AFD3AEA"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Año</w:t>
            </w:r>
          </w:p>
        </w:tc>
        <w:tc>
          <w:tcPr>
            <w:tcW w:w="2694" w:type="dxa"/>
          </w:tcPr>
          <w:p w14:paraId="5FCA17F9"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Carga movilizada</w:t>
            </w:r>
          </w:p>
        </w:tc>
      </w:tr>
      <w:tr w:rsidR="00311C24" w:rsidRPr="0048601C" w14:paraId="4C8BC4AF" w14:textId="77777777" w:rsidTr="000A7A8E">
        <w:trPr>
          <w:jc w:val="center"/>
        </w:trPr>
        <w:tc>
          <w:tcPr>
            <w:tcW w:w="1696" w:type="dxa"/>
          </w:tcPr>
          <w:p w14:paraId="01037CF9"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2019</w:t>
            </w:r>
          </w:p>
        </w:tc>
        <w:tc>
          <w:tcPr>
            <w:tcW w:w="2694" w:type="dxa"/>
          </w:tcPr>
          <w:p w14:paraId="7DDE19AC"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50.269.664.11</w:t>
            </w:r>
          </w:p>
        </w:tc>
      </w:tr>
      <w:tr w:rsidR="00311C24" w:rsidRPr="0048601C" w14:paraId="4C718AF3" w14:textId="77777777" w:rsidTr="000A7A8E">
        <w:trPr>
          <w:jc w:val="center"/>
        </w:trPr>
        <w:tc>
          <w:tcPr>
            <w:tcW w:w="1696" w:type="dxa"/>
          </w:tcPr>
          <w:p w14:paraId="290553DA"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2020</w:t>
            </w:r>
          </w:p>
        </w:tc>
        <w:tc>
          <w:tcPr>
            <w:tcW w:w="2694" w:type="dxa"/>
          </w:tcPr>
          <w:p w14:paraId="4C6EA9B6"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35.568.337,12</w:t>
            </w:r>
          </w:p>
        </w:tc>
      </w:tr>
      <w:tr w:rsidR="00311C24" w:rsidRPr="0048601C" w14:paraId="1E0C4C9C" w14:textId="77777777" w:rsidTr="000A7A8E">
        <w:trPr>
          <w:jc w:val="center"/>
        </w:trPr>
        <w:tc>
          <w:tcPr>
            <w:tcW w:w="1696" w:type="dxa"/>
          </w:tcPr>
          <w:p w14:paraId="3AEC7255"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2021</w:t>
            </w:r>
          </w:p>
        </w:tc>
        <w:tc>
          <w:tcPr>
            <w:tcW w:w="2694" w:type="dxa"/>
          </w:tcPr>
          <w:p w14:paraId="1BEAE97E"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31.871.248,09</w:t>
            </w:r>
          </w:p>
        </w:tc>
      </w:tr>
      <w:tr w:rsidR="00311C24" w:rsidRPr="0048601C" w14:paraId="24B52088" w14:textId="77777777" w:rsidTr="000A7A8E">
        <w:trPr>
          <w:jc w:val="center"/>
        </w:trPr>
        <w:tc>
          <w:tcPr>
            <w:tcW w:w="1696" w:type="dxa"/>
          </w:tcPr>
          <w:p w14:paraId="58E3BB3C"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2022</w:t>
            </w:r>
          </w:p>
        </w:tc>
        <w:tc>
          <w:tcPr>
            <w:tcW w:w="2694" w:type="dxa"/>
          </w:tcPr>
          <w:p w14:paraId="3392E056"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30.655.001,99</w:t>
            </w:r>
          </w:p>
        </w:tc>
      </w:tr>
      <w:tr w:rsidR="00311C24" w:rsidRPr="0048601C" w14:paraId="18749E57" w14:textId="77777777" w:rsidTr="000A7A8E">
        <w:trPr>
          <w:jc w:val="center"/>
        </w:trPr>
        <w:tc>
          <w:tcPr>
            <w:tcW w:w="1696" w:type="dxa"/>
          </w:tcPr>
          <w:p w14:paraId="53ADBA5A"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2023</w:t>
            </w:r>
          </w:p>
        </w:tc>
        <w:tc>
          <w:tcPr>
            <w:tcW w:w="2694" w:type="dxa"/>
          </w:tcPr>
          <w:p w14:paraId="4AD2EA55"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30.928.351,50</w:t>
            </w:r>
          </w:p>
        </w:tc>
      </w:tr>
      <w:tr w:rsidR="00311C24" w:rsidRPr="0048601C" w14:paraId="5EC77666" w14:textId="77777777" w:rsidTr="000A7A8E">
        <w:trPr>
          <w:jc w:val="center"/>
        </w:trPr>
        <w:tc>
          <w:tcPr>
            <w:tcW w:w="1696" w:type="dxa"/>
          </w:tcPr>
          <w:p w14:paraId="4CEB32D1"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2024</w:t>
            </w:r>
          </w:p>
        </w:tc>
        <w:tc>
          <w:tcPr>
            <w:tcW w:w="2694" w:type="dxa"/>
          </w:tcPr>
          <w:p w14:paraId="76095324"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32.145.188,03</w:t>
            </w:r>
          </w:p>
        </w:tc>
      </w:tr>
      <w:tr w:rsidR="00311C24" w:rsidRPr="0048601C" w14:paraId="403E27B1" w14:textId="77777777" w:rsidTr="000A7A8E">
        <w:trPr>
          <w:jc w:val="center"/>
        </w:trPr>
        <w:tc>
          <w:tcPr>
            <w:tcW w:w="1696" w:type="dxa"/>
          </w:tcPr>
          <w:p w14:paraId="25161DAB"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2025</w:t>
            </w:r>
          </w:p>
        </w:tc>
        <w:tc>
          <w:tcPr>
            <w:tcW w:w="2694" w:type="dxa"/>
          </w:tcPr>
          <w:p w14:paraId="5C7CF133" w14:textId="77777777" w:rsidR="00311C24" w:rsidRPr="0048601C" w:rsidRDefault="00311C24" w:rsidP="000A7A8E">
            <w:pPr>
              <w:jc w:val="center"/>
              <w:rPr>
                <w:rFonts w:ascii="Times New Roman" w:hAnsi="Times New Roman" w:cs="Times New Roman"/>
                <w:kern w:val="2"/>
                <w:sz w:val="24"/>
                <w:szCs w:val="24"/>
                <w14:ligatures w14:val="standardContextual"/>
              </w:rPr>
            </w:pPr>
            <w:r w:rsidRPr="0048601C">
              <w:rPr>
                <w:rFonts w:ascii="Times New Roman" w:hAnsi="Times New Roman" w:cs="Times New Roman"/>
                <w:kern w:val="2"/>
                <w:sz w:val="24"/>
                <w:szCs w:val="24"/>
                <w14:ligatures w14:val="standardContextual"/>
              </w:rPr>
              <w:t>27.841.778,91</w:t>
            </w:r>
          </w:p>
        </w:tc>
      </w:tr>
    </w:tbl>
    <w:p w14:paraId="2B8575F0" w14:textId="77777777" w:rsidR="00311C24" w:rsidRPr="0048601C" w:rsidRDefault="00311C24" w:rsidP="00311C24">
      <w:pPr>
        <w:jc w:val="both"/>
        <w:rPr>
          <w:rFonts w:ascii="Times New Roman" w:hAnsi="Times New Roman" w:cs="Times New Roman"/>
          <w:sz w:val="24"/>
          <w:szCs w:val="24"/>
        </w:rPr>
      </w:pPr>
    </w:p>
    <w:p w14:paraId="3A0A3A5A"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 xml:space="preserve">Todo lo anterior, ha significado la disminución de ingresos para </w:t>
      </w:r>
      <w:proofErr w:type="spellStart"/>
      <w:r w:rsidRPr="0048601C">
        <w:rPr>
          <w:rFonts w:ascii="Times New Roman" w:hAnsi="Times New Roman" w:cs="Times New Roman"/>
          <w:sz w:val="24"/>
          <w:szCs w:val="24"/>
        </w:rPr>
        <w:t>Fenoco</w:t>
      </w:r>
      <w:proofErr w:type="spellEnd"/>
      <w:r w:rsidRPr="0048601C">
        <w:rPr>
          <w:rFonts w:ascii="Times New Roman" w:hAnsi="Times New Roman" w:cs="Times New Roman"/>
          <w:sz w:val="24"/>
          <w:szCs w:val="24"/>
        </w:rPr>
        <w:t xml:space="preserve"> y para la ANI, respecto a los ingresos obtenidos en los años anteriores al 2020. </w:t>
      </w:r>
    </w:p>
    <w:p w14:paraId="356D5115"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 xml:space="preserve">Actualmente Drummond tiene una operación normal, el operador que viene llevando a cabo movilización de carga desde Gamarra y hasta Ciénaga, es TRANSFERPORT y el operador </w:t>
      </w:r>
      <w:r w:rsidRPr="0048601C">
        <w:rPr>
          <w:rFonts w:ascii="Times New Roman" w:hAnsi="Times New Roman" w:cs="Times New Roman"/>
          <w:sz w:val="24"/>
          <w:szCs w:val="24"/>
        </w:rPr>
        <w:lastRenderedPageBreak/>
        <w:t>C.I. PRODECO, movilizó carga sólo hasta el mes de enero de 2026, a partir del mes de febrero no efectúa movilización de carga.</w:t>
      </w:r>
    </w:p>
    <w:p w14:paraId="3DCC69EC"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 xml:space="preserve">A continuación, se presenta la información con corte al mes de junio de 2026. </w:t>
      </w:r>
    </w:p>
    <w:p w14:paraId="67983ECF"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FENOCO (DRUMMOND - TRANSFERPORT)</w:t>
      </w:r>
    </w:p>
    <w:p w14:paraId="56AE730C"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Para el año 2026, se tiene una proyección actualizada de carga de 28.500.000 toneladas, de las cuales en el mes de junio se movilizaron un total de 2.540.677,53 toneladas, que corresponden a 2.537.048,68 ton de carbón y 3.628,85 ton de otro tipo de cargas, para un total acumulado en el 2026 de 14.935.037,53 ton movilizadas (52.4 % de lo proyectado), es decir con un pendiente por movilizar de 13.564.962,47 toneladas.</w:t>
      </w:r>
    </w:p>
    <w:p w14:paraId="7D808A1E" w14:textId="77777777" w:rsidR="00311C24" w:rsidRPr="0048601C" w:rsidRDefault="00311C24" w:rsidP="00311C24">
      <w:pPr>
        <w:jc w:val="both"/>
        <w:rPr>
          <w:rFonts w:ascii="Times New Roman" w:hAnsi="Times New Roman" w:cs="Times New Roman"/>
          <w:sz w:val="24"/>
          <w:szCs w:val="24"/>
        </w:rPr>
      </w:pPr>
    </w:p>
    <w:p w14:paraId="473F9D47"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A continuación, se presenta el histórico de movilización de carbón desde enero de 2020 a junio de 2026:</w:t>
      </w:r>
    </w:p>
    <w:p w14:paraId="6E819AB6" w14:textId="77777777" w:rsidR="00311C24" w:rsidRDefault="00311C24" w:rsidP="00311C24">
      <w:pPr>
        <w:jc w:val="both"/>
      </w:pPr>
      <w:r>
        <w:rPr>
          <w:noProof/>
        </w:rPr>
        <w:drawing>
          <wp:inline distT="0" distB="0" distL="0" distR="0" wp14:anchorId="739D4864" wp14:editId="73EF09A1">
            <wp:extent cx="6326373" cy="3498112"/>
            <wp:effectExtent l="0" t="0" r="17780" b="7620"/>
            <wp:docPr id="1957070737" name="Gráfico 1">
              <a:extLst xmlns:a="http://schemas.openxmlformats.org/drawingml/2006/main">
                <a:ext uri="{FF2B5EF4-FFF2-40B4-BE49-F238E27FC236}">
                  <a16:creationId xmlns:a16="http://schemas.microsoft.com/office/drawing/2014/main" id="{53A88521-E4DB-4B3D-82B9-7157E2D4CD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1923DC" w14:textId="77777777" w:rsidR="00311C24" w:rsidRDefault="00311C24" w:rsidP="00311C24">
      <w:pPr>
        <w:jc w:val="both"/>
      </w:pPr>
      <w:r>
        <w:t>Adicionalmente, se presenta la movilización de otro tipo de cargas durante el 2026:</w:t>
      </w:r>
    </w:p>
    <w:p w14:paraId="4881B6EB" w14:textId="77777777" w:rsidR="00311C24" w:rsidRDefault="00311C24" w:rsidP="00311C24">
      <w:pPr>
        <w:jc w:val="center"/>
      </w:pPr>
      <w:r>
        <w:rPr>
          <w:noProof/>
        </w:rPr>
        <w:lastRenderedPageBreak/>
        <w:drawing>
          <wp:inline distT="0" distB="0" distL="0" distR="0" wp14:anchorId="34515582" wp14:editId="2F4A24FC">
            <wp:extent cx="5688419" cy="2626242"/>
            <wp:effectExtent l="0" t="0" r="7620" b="3175"/>
            <wp:docPr id="751091976" name="Gráfico 1">
              <a:extLst xmlns:a="http://schemas.openxmlformats.org/drawingml/2006/main">
                <a:ext uri="{FF2B5EF4-FFF2-40B4-BE49-F238E27FC236}">
                  <a16:creationId xmlns:a16="http://schemas.microsoft.com/office/drawing/2014/main" id="{5CAA1FB2-7019-BC50-0C21-AC0323CFB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5322EC" w14:textId="77777777" w:rsidR="00311C24" w:rsidRPr="0030715E" w:rsidRDefault="00311C24" w:rsidP="0030715E">
      <w:pPr>
        <w:jc w:val="both"/>
        <w:rPr>
          <w:rFonts w:ascii="Times New Roman" w:hAnsi="Times New Roman" w:cs="Times New Roman"/>
          <w:sz w:val="24"/>
          <w:szCs w:val="24"/>
        </w:rPr>
      </w:pPr>
      <w:r w:rsidRPr="0030715E">
        <w:rPr>
          <w:rFonts w:ascii="Times New Roman" w:hAnsi="Times New Roman" w:cs="Times New Roman"/>
          <w:sz w:val="24"/>
          <w:szCs w:val="24"/>
        </w:rPr>
        <w:t>CORREDORES FÉRREOS BOGOTÁ – BELENCITO Y LA DORADA CHIRIGUANÁ  </w:t>
      </w:r>
    </w:p>
    <w:p w14:paraId="176F9180"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En los corredores férreos La Dorada- Chiriguaná y Bogotá- Belencito, se tiene un ingreso regulado en el marco de la Resolución No. 184 de 2009 expedida por el Ministerio de Transporte que define las tarifas de uso de vía por cuenta de las operaciones de pasajeros que adelanten los operadores de pasajeros en los tramos La Dorada- Chiriguaná y Bogotá-Belencito. </w:t>
      </w:r>
    </w:p>
    <w:p w14:paraId="2E2DA634"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Corredor Férreo La Dorada- Chiriguaná </w:t>
      </w:r>
    </w:p>
    <w:p w14:paraId="284DF667"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El 3 de abril de 2025 se adjudicó el proceso de Licitación Pública No. VJ-VE-APP-IPB-001-2023 a la Estructura Plural Línea Férrea Central, conformada por las empresas Ortiz Construcciones y Proyectos S.A., CI Colombia Natural </w:t>
      </w:r>
      <w:proofErr w:type="spellStart"/>
      <w:r w:rsidRPr="0048601C">
        <w:rPr>
          <w:rFonts w:ascii="Times New Roman" w:hAnsi="Times New Roman" w:cs="Times New Roman"/>
          <w:sz w:val="24"/>
          <w:szCs w:val="24"/>
        </w:rPr>
        <w:t>Resources</w:t>
      </w:r>
      <w:proofErr w:type="spellEnd"/>
      <w:r w:rsidRPr="0048601C">
        <w:rPr>
          <w:rFonts w:ascii="Times New Roman" w:hAnsi="Times New Roman" w:cs="Times New Roman"/>
          <w:sz w:val="24"/>
          <w:szCs w:val="24"/>
        </w:rPr>
        <w:t> S.A.S. y Transporte Ferroportuario de Colombia </w:t>
      </w:r>
      <w:proofErr w:type="spellStart"/>
      <w:r w:rsidRPr="0048601C">
        <w:rPr>
          <w:rFonts w:ascii="Times New Roman" w:hAnsi="Times New Roman" w:cs="Times New Roman"/>
          <w:sz w:val="24"/>
          <w:szCs w:val="24"/>
        </w:rPr>
        <w:t>Transferport</w:t>
      </w:r>
      <w:proofErr w:type="spellEnd"/>
      <w:r w:rsidRPr="0048601C">
        <w:rPr>
          <w:rFonts w:ascii="Times New Roman" w:hAnsi="Times New Roman" w:cs="Times New Roman"/>
          <w:sz w:val="24"/>
          <w:szCs w:val="24"/>
        </w:rPr>
        <w:t> S.A.S., las cuales posteriormente constituyeron la sociedad concesionaria Concesión Línea Férrea Central S.A.S. </w:t>
      </w:r>
    </w:p>
    <w:p w14:paraId="51F29B45"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Posteriormente, el 21 de abril de 2025 se suscribió el Contrato de Concesión bajo el esquema APP No. 001 de 2025, y el 1 de agosto de 2025 se formalizó el Acta de Inicio de Ejecución del Contrato, el 2 de agosto de 2025 inicio el contrato, el cual tendrá vigencia hasta el 1 de agosto de 2035. </w:t>
      </w:r>
    </w:p>
    <w:p w14:paraId="633B7557"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Pasajeros La Dorada – Chiriguaná: </w:t>
      </w:r>
    </w:p>
    <w:p w14:paraId="7B116B2F"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El servicio de pasajeros en este corredor lo presta el operador </w:t>
      </w:r>
      <w:proofErr w:type="spellStart"/>
      <w:r w:rsidRPr="0048601C">
        <w:rPr>
          <w:rFonts w:ascii="Times New Roman" w:hAnsi="Times New Roman" w:cs="Times New Roman"/>
          <w:sz w:val="24"/>
          <w:szCs w:val="24"/>
        </w:rPr>
        <w:t>Coopsercol</w:t>
      </w:r>
      <w:proofErr w:type="spellEnd"/>
      <w:r w:rsidRPr="0048601C">
        <w:rPr>
          <w:rFonts w:ascii="Times New Roman" w:hAnsi="Times New Roman" w:cs="Times New Roman"/>
          <w:sz w:val="24"/>
          <w:szCs w:val="24"/>
        </w:rPr>
        <w:t>. A continuación, se presenta el comportamiento histórico de la movilización de pasajeros por parte de dicho operador: </w:t>
      </w:r>
    </w:p>
    <w:p w14:paraId="6649EF72" w14:textId="77777777" w:rsidR="00311C24"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Cantidad Pasajeros movilizados </w:t>
      </w:r>
      <w:proofErr w:type="spellStart"/>
      <w:r w:rsidRPr="0048601C">
        <w:rPr>
          <w:rFonts w:ascii="Times New Roman" w:hAnsi="Times New Roman" w:cs="Times New Roman"/>
          <w:sz w:val="24"/>
          <w:szCs w:val="24"/>
        </w:rPr>
        <w:t>Coopsercol</w:t>
      </w:r>
      <w:proofErr w:type="spellEnd"/>
      <w:r w:rsidRPr="0048601C">
        <w:rPr>
          <w:rFonts w:ascii="Times New Roman" w:hAnsi="Times New Roman" w:cs="Times New Roman"/>
          <w:sz w:val="24"/>
          <w:szCs w:val="24"/>
        </w:rPr>
        <w:t> La Dorada-Chiriguaná con corte al 30 de junio del 2026 </w:t>
      </w:r>
    </w:p>
    <w:p w14:paraId="58762C0C" w14:textId="77777777" w:rsidR="00FD0787" w:rsidRPr="0048601C" w:rsidRDefault="00FD0787" w:rsidP="00311C24">
      <w:pPr>
        <w:jc w:val="both"/>
        <w:rPr>
          <w:rFonts w:ascii="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
        <w:gridCol w:w="564"/>
        <w:gridCol w:w="564"/>
        <w:gridCol w:w="563"/>
        <w:gridCol w:w="563"/>
        <w:gridCol w:w="563"/>
        <w:gridCol w:w="563"/>
        <w:gridCol w:w="563"/>
        <w:gridCol w:w="563"/>
        <w:gridCol w:w="563"/>
        <w:gridCol w:w="563"/>
        <w:gridCol w:w="563"/>
        <w:gridCol w:w="563"/>
        <w:gridCol w:w="563"/>
        <w:gridCol w:w="586"/>
      </w:tblGrid>
      <w:tr w:rsidR="00311C24" w:rsidRPr="0048601C" w14:paraId="1EC77414" w14:textId="77777777" w:rsidTr="000A7A8E">
        <w:trPr>
          <w:trHeight w:val="615"/>
        </w:trPr>
        <w:tc>
          <w:tcPr>
            <w:tcW w:w="5000" w:type="pct"/>
            <w:gridSpan w:val="15"/>
            <w:tcBorders>
              <w:top w:val="single" w:sz="4" w:space="0" w:color="auto"/>
              <w:left w:val="single" w:sz="4" w:space="0" w:color="auto"/>
              <w:bottom w:val="single" w:sz="4" w:space="0" w:color="auto"/>
              <w:right w:val="single" w:sz="4" w:space="0" w:color="auto"/>
            </w:tcBorders>
            <w:shd w:val="clear" w:color="auto" w:fill="1F4E78"/>
            <w:vAlign w:val="center"/>
            <w:hideMark/>
          </w:tcPr>
          <w:p w14:paraId="3D73CE8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lastRenderedPageBreak/>
              <w:t>CANTIDAD PASAJEROS MOVILIZADOS TRAMO LA DORADA - CHIRIGUANÁ</w:t>
            </w:r>
          </w:p>
        </w:tc>
      </w:tr>
      <w:tr w:rsidR="00311C24" w:rsidRPr="0048601C" w14:paraId="5F67F2FA"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64BCE4F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MES</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3DA9302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2013</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1EA8054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2014</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2EDF63D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2015</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4B05E9E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2016</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3CEBF32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2017</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42DAFE2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2018</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6654C46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2019</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5CFEAF8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2020</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319FC1C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2021</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58D9C7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2022</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35D7F11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2023</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3848F45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2024</w:t>
            </w:r>
          </w:p>
        </w:tc>
        <w:tc>
          <w:tcPr>
            <w:tcW w:w="319"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61D1B60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2025</w:t>
            </w:r>
          </w:p>
        </w:tc>
        <w:tc>
          <w:tcPr>
            <w:tcW w:w="325" w:type="pct"/>
            <w:tcBorders>
              <w:top w:val="single" w:sz="4" w:space="0" w:color="auto"/>
              <w:left w:val="single" w:sz="4" w:space="0" w:color="auto"/>
              <w:bottom w:val="single" w:sz="4" w:space="0" w:color="auto"/>
              <w:right w:val="single" w:sz="4" w:space="0" w:color="auto"/>
            </w:tcBorders>
            <w:shd w:val="clear" w:color="auto" w:fill="1F4E78"/>
            <w:vAlign w:val="center"/>
            <w:hideMark/>
          </w:tcPr>
          <w:p w14:paraId="4540BB8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2026</w:t>
            </w:r>
          </w:p>
        </w:tc>
      </w:tr>
      <w:tr w:rsidR="00311C24" w:rsidRPr="0048601C" w14:paraId="50261518"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31E14A1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enero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E45C6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6.130 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BA960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6.696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1AF2A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6.895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DC7FA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6.591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1B362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7.234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FAB29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6.524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A14A8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6.548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B40A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6.408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14450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3.515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A8B49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5.735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260F8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5.667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2D963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7.145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E97BD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6.127</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411D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5.689</w:t>
            </w:r>
          </w:p>
        </w:tc>
      </w:tr>
      <w:tr w:rsidR="00311C24" w:rsidRPr="0048601C" w14:paraId="4A5957D0"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004073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febrero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94DBF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5.702 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C73B3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5.241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36A3F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5.069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3BFF9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4.516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C7F4D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5.626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0847B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6.479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B48BD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6.683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65150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4.633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E3FB7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3.035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33DDB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5.571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CDF10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3.517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A465D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5.052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E2FFA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4.979</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77A0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4.416 </w:t>
            </w:r>
          </w:p>
        </w:tc>
      </w:tr>
      <w:tr w:rsidR="00311C24" w:rsidRPr="0048601C" w14:paraId="086D6892"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08AA9E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marzo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A570A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7.800 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E010D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6.250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F39F5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5.587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358BA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5.651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3B497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7.121</w:t>
            </w:r>
          </w:p>
        </w:tc>
        <w:tc>
          <w:tcPr>
            <w:tcW w:w="319" w:type="pct"/>
            <w:tcBorders>
              <w:top w:val="single" w:sz="4" w:space="0" w:color="auto"/>
              <w:left w:val="single" w:sz="4" w:space="0" w:color="auto"/>
              <w:bottom w:val="single" w:sz="4" w:space="0" w:color="auto"/>
              <w:right w:val="single" w:sz="4" w:space="0" w:color="auto"/>
            </w:tcBorders>
            <w:vAlign w:val="center"/>
            <w:hideMark/>
          </w:tcPr>
          <w:p w14:paraId="347EB5E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7.843</w:t>
            </w:r>
          </w:p>
        </w:tc>
        <w:tc>
          <w:tcPr>
            <w:tcW w:w="319" w:type="pct"/>
            <w:tcBorders>
              <w:top w:val="single" w:sz="4" w:space="0" w:color="auto"/>
              <w:left w:val="single" w:sz="4" w:space="0" w:color="auto"/>
              <w:bottom w:val="single" w:sz="4" w:space="0" w:color="auto"/>
              <w:right w:val="single" w:sz="4" w:space="0" w:color="auto"/>
            </w:tcBorders>
            <w:vAlign w:val="center"/>
            <w:hideMark/>
          </w:tcPr>
          <w:p w14:paraId="7C15E81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6.221</w:t>
            </w:r>
          </w:p>
        </w:tc>
        <w:tc>
          <w:tcPr>
            <w:tcW w:w="319" w:type="pct"/>
            <w:tcBorders>
              <w:top w:val="single" w:sz="4" w:space="0" w:color="auto"/>
              <w:left w:val="single" w:sz="4" w:space="0" w:color="auto"/>
              <w:bottom w:val="single" w:sz="4" w:space="0" w:color="auto"/>
              <w:right w:val="single" w:sz="4" w:space="0" w:color="auto"/>
            </w:tcBorders>
            <w:vAlign w:val="center"/>
            <w:hideMark/>
          </w:tcPr>
          <w:p w14:paraId="6F758D8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4.218</w:t>
            </w:r>
          </w:p>
        </w:tc>
        <w:tc>
          <w:tcPr>
            <w:tcW w:w="319" w:type="pct"/>
            <w:tcBorders>
              <w:top w:val="single" w:sz="4" w:space="0" w:color="auto"/>
              <w:left w:val="single" w:sz="4" w:space="0" w:color="auto"/>
              <w:bottom w:val="single" w:sz="4" w:space="0" w:color="auto"/>
              <w:right w:val="single" w:sz="4" w:space="0" w:color="auto"/>
            </w:tcBorders>
            <w:vAlign w:val="center"/>
            <w:hideMark/>
          </w:tcPr>
          <w:p w14:paraId="0BC33F8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4.200</w:t>
            </w:r>
          </w:p>
        </w:tc>
        <w:tc>
          <w:tcPr>
            <w:tcW w:w="319" w:type="pct"/>
            <w:tcBorders>
              <w:top w:val="single" w:sz="4" w:space="0" w:color="auto"/>
              <w:left w:val="single" w:sz="4" w:space="0" w:color="auto"/>
              <w:bottom w:val="single" w:sz="4" w:space="0" w:color="auto"/>
              <w:right w:val="single" w:sz="4" w:space="0" w:color="auto"/>
            </w:tcBorders>
            <w:vAlign w:val="center"/>
            <w:hideMark/>
          </w:tcPr>
          <w:p w14:paraId="5C67C1A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5.730</w:t>
            </w:r>
          </w:p>
        </w:tc>
        <w:tc>
          <w:tcPr>
            <w:tcW w:w="319" w:type="pct"/>
            <w:tcBorders>
              <w:top w:val="single" w:sz="4" w:space="0" w:color="auto"/>
              <w:left w:val="single" w:sz="4" w:space="0" w:color="auto"/>
              <w:bottom w:val="single" w:sz="4" w:space="0" w:color="auto"/>
              <w:right w:val="single" w:sz="4" w:space="0" w:color="auto"/>
            </w:tcBorders>
            <w:vAlign w:val="center"/>
            <w:hideMark/>
          </w:tcPr>
          <w:p w14:paraId="137E022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4.164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2693F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5.497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079B9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4.910</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E7B09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5.457</w:t>
            </w:r>
          </w:p>
        </w:tc>
      </w:tr>
      <w:tr w:rsidR="00311C24" w:rsidRPr="0048601C" w14:paraId="14503421"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8515DD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abril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8AC34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7.089 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73168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6.398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34CDD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5.259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C9171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5.036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883F8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6.075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F9D3E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6.743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43A8D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5.308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B17BC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vAlign w:val="center"/>
            <w:hideMark/>
          </w:tcPr>
          <w:p w14:paraId="32E741B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1.776</w:t>
            </w:r>
          </w:p>
        </w:tc>
        <w:tc>
          <w:tcPr>
            <w:tcW w:w="319" w:type="pct"/>
            <w:tcBorders>
              <w:top w:val="single" w:sz="4" w:space="0" w:color="auto"/>
              <w:left w:val="single" w:sz="4" w:space="0" w:color="auto"/>
              <w:bottom w:val="single" w:sz="4" w:space="0" w:color="auto"/>
              <w:right w:val="single" w:sz="4" w:space="0" w:color="auto"/>
            </w:tcBorders>
            <w:vAlign w:val="center"/>
            <w:hideMark/>
          </w:tcPr>
          <w:p w14:paraId="6CCFCB1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4.521</w:t>
            </w:r>
          </w:p>
        </w:tc>
        <w:tc>
          <w:tcPr>
            <w:tcW w:w="319" w:type="pct"/>
            <w:tcBorders>
              <w:top w:val="single" w:sz="4" w:space="0" w:color="auto"/>
              <w:left w:val="single" w:sz="4" w:space="0" w:color="auto"/>
              <w:bottom w:val="single" w:sz="4" w:space="0" w:color="auto"/>
              <w:right w:val="single" w:sz="4" w:space="0" w:color="auto"/>
            </w:tcBorders>
            <w:vAlign w:val="center"/>
            <w:hideMark/>
          </w:tcPr>
          <w:p w14:paraId="7AAEF62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4.817</w:t>
            </w:r>
          </w:p>
        </w:tc>
        <w:tc>
          <w:tcPr>
            <w:tcW w:w="319" w:type="pct"/>
            <w:tcBorders>
              <w:top w:val="single" w:sz="4" w:space="0" w:color="auto"/>
              <w:left w:val="single" w:sz="4" w:space="0" w:color="auto"/>
              <w:bottom w:val="single" w:sz="4" w:space="0" w:color="auto"/>
              <w:right w:val="single" w:sz="4" w:space="0" w:color="auto"/>
            </w:tcBorders>
            <w:vAlign w:val="center"/>
            <w:hideMark/>
          </w:tcPr>
          <w:p w14:paraId="2525935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5.432</w:t>
            </w:r>
          </w:p>
        </w:tc>
        <w:tc>
          <w:tcPr>
            <w:tcW w:w="319" w:type="pct"/>
            <w:tcBorders>
              <w:top w:val="single" w:sz="4" w:space="0" w:color="auto"/>
              <w:left w:val="single" w:sz="4" w:space="0" w:color="auto"/>
              <w:bottom w:val="single" w:sz="4" w:space="0" w:color="auto"/>
              <w:right w:val="single" w:sz="4" w:space="0" w:color="auto"/>
            </w:tcBorders>
            <w:vAlign w:val="center"/>
            <w:hideMark/>
          </w:tcPr>
          <w:p w14:paraId="2D91C5A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3.774</w:t>
            </w:r>
          </w:p>
        </w:tc>
        <w:tc>
          <w:tcPr>
            <w:tcW w:w="325" w:type="pct"/>
            <w:tcBorders>
              <w:top w:val="single" w:sz="4" w:space="0" w:color="auto"/>
              <w:left w:val="single" w:sz="4" w:space="0" w:color="auto"/>
              <w:bottom w:val="single" w:sz="4" w:space="0" w:color="auto"/>
              <w:right w:val="single" w:sz="4" w:space="0" w:color="auto"/>
            </w:tcBorders>
            <w:vAlign w:val="center"/>
            <w:hideMark/>
          </w:tcPr>
          <w:p w14:paraId="4C592E4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5.132</w:t>
            </w:r>
          </w:p>
        </w:tc>
      </w:tr>
      <w:tr w:rsidR="00311C24" w:rsidRPr="0048601C" w14:paraId="3CA05FA9"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3EC988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mayo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A431E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7.823 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B7A5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7.177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30DBA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5.847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68830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5.908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77245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5.845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BB03E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5.991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91F2B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6.161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190DB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2F873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2EDC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4.966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487F8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4.196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51132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5.421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592A2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5.523</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B298E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4.748 </w:t>
            </w:r>
          </w:p>
        </w:tc>
      </w:tr>
      <w:tr w:rsidR="00311C24" w:rsidRPr="0048601C" w14:paraId="036EACE2"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F82A18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junio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7C58D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6.534 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68259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6.506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75E4C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5.827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64EA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6.059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93CF7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5.896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8A0CC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4.218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17EE6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6.374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21B84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A7C4A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30F9F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4.988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F144E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4.862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ED2E2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6.628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107F0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5.331</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E55EB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4.676 </w:t>
            </w:r>
          </w:p>
        </w:tc>
      </w:tr>
      <w:tr w:rsidR="00311C24" w:rsidRPr="0048601C" w14:paraId="0F37F5EE"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47EB01E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julio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B44C9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7.152 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EBF32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7.044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DB3FD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6.561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2DB2F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6.267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3771B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7.788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11637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5.048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22006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5.853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77763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00132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B5E7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5.515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94B86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5.634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731CD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6.041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261A4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5.730</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CAFC2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46E5587D"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70E260C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agosto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A8CBA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4.156 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989EA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5.224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0B4B3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6.223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51D2C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5.772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0EF20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7.717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68E8E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5.693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BC2D1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6.404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1A2A7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DBD4B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7D821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5.462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F4C35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5.128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F6944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5.841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A45AE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3.035</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40901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1B88FC6D"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678096D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septiembre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27915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6.130 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00A62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4.959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F217C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5.452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880F2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5.735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BB2D4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7.031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C4E76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6.400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EEB98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6.111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51539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002A4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62097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5.262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1295E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5.184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0E10D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6.241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A9ECD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4.819</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FC5E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3A3F484C"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7148A79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octubre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51CBA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4.193 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FDCAD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6.098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5C3EE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5.789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E6DE3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7.057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E8C9B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6.763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E44A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6.852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EB5FE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6.693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CA059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1.494</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455D4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4.286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93EF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5.135</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909A0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5.409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71459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5.926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87D69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5.104</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417C0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66BAC9BE"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28C550D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noviembre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BB420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4.717 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E05B3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6.306</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18E71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6.248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660C1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6.745</w:t>
            </w:r>
          </w:p>
        </w:tc>
        <w:tc>
          <w:tcPr>
            <w:tcW w:w="319" w:type="pct"/>
            <w:tcBorders>
              <w:top w:val="single" w:sz="4" w:space="0" w:color="auto"/>
              <w:left w:val="single" w:sz="4" w:space="0" w:color="auto"/>
              <w:bottom w:val="single" w:sz="4" w:space="0" w:color="auto"/>
              <w:right w:val="single" w:sz="4" w:space="0" w:color="auto"/>
            </w:tcBorders>
            <w:vAlign w:val="center"/>
            <w:hideMark/>
          </w:tcPr>
          <w:p w14:paraId="73EB753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7.013</w:t>
            </w:r>
          </w:p>
        </w:tc>
        <w:tc>
          <w:tcPr>
            <w:tcW w:w="319" w:type="pct"/>
            <w:tcBorders>
              <w:top w:val="single" w:sz="4" w:space="0" w:color="auto"/>
              <w:left w:val="single" w:sz="4" w:space="0" w:color="auto"/>
              <w:bottom w:val="single" w:sz="4" w:space="0" w:color="auto"/>
              <w:right w:val="single" w:sz="4" w:space="0" w:color="auto"/>
            </w:tcBorders>
            <w:vAlign w:val="center"/>
            <w:hideMark/>
          </w:tcPr>
          <w:p w14:paraId="2AFBF60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6.132</w:t>
            </w:r>
          </w:p>
        </w:tc>
        <w:tc>
          <w:tcPr>
            <w:tcW w:w="319" w:type="pct"/>
            <w:tcBorders>
              <w:top w:val="single" w:sz="4" w:space="0" w:color="auto"/>
              <w:left w:val="single" w:sz="4" w:space="0" w:color="auto"/>
              <w:bottom w:val="single" w:sz="4" w:space="0" w:color="auto"/>
              <w:right w:val="single" w:sz="4" w:space="0" w:color="auto"/>
            </w:tcBorders>
            <w:vAlign w:val="center"/>
            <w:hideMark/>
          </w:tcPr>
          <w:p w14:paraId="1F193B2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5.457</w:t>
            </w:r>
          </w:p>
        </w:tc>
        <w:tc>
          <w:tcPr>
            <w:tcW w:w="319" w:type="pct"/>
            <w:tcBorders>
              <w:top w:val="single" w:sz="4" w:space="0" w:color="auto"/>
              <w:left w:val="single" w:sz="4" w:space="0" w:color="auto"/>
              <w:bottom w:val="single" w:sz="4" w:space="0" w:color="auto"/>
              <w:right w:val="single" w:sz="4" w:space="0" w:color="auto"/>
            </w:tcBorders>
            <w:vAlign w:val="center"/>
            <w:hideMark/>
          </w:tcPr>
          <w:p w14:paraId="25FE7F1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2.038</w:t>
            </w:r>
          </w:p>
        </w:tc>
        <w:tc>
          <w:tcPr>
            <w:tcW w:w="319" w:type="pct"/>
            <w:tcBorders>
              <w:top w:val="single" w:sz="4" w:space="0" w:color="auto"/>
              <w:left w:val="single" w:sz="4" w:space="0" w:color="auto"/>
              <w:bottom w:val="single" w:sz="4" w:space="0" w:color="auto"/>
              <w:right w:val="single" w:sz="4" w:space="0" w:color="auto"/>
            </w:tcBorders>
            <w:vAlign w:val="center"/>
            <w:hideMark/>
          </w:tcPr>
          <w:p w14:paraId="2F5E52D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4.693</w:t>
            </w:r>
          </w:p>
        </w:tc>
        <w:tc>
          <w:tcPr>
            <w:tcW w:w="319" w:type="pct"/>
            <w:tcBorders>
              <w:top w:val="single" w:sz="4" w:space="0" w:color="auto"/>
              <w:left w:val="single" w:sz="4" w:space="0" w:color="auto"/>
              <w:bottom w:val="single" w:sz="4" w:space="0" w:color="auto"/>
              <w:right w:val="single" w:sz="4" w:space="0" w:color="auto"/>
            </w:tcBorders>
            <w:vAlign w:val="center"/>
            <w:hideMark/>
          </w:tcPr>
          <w:p w14:paraId="509E13B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5.323</w:t>
            </w:r>
          </w:p>
        </w:tc>
        <w:tc>
          <w:tcPr>
            <w:tcW w:w="319" w:type="pct"/>
            <w:tcBorders>
              <w:top w:val="single" w:sz="4" w:space="0" w:color="auto"/>
              <w:left w:val="single" w:sz="4" w:space="0" w:color="auto"/>
              <w:bottom w:val="single" w:sz="4" w:space="0" w:color="auto"/>
              <w:right w:val="single" w:sz="4" w:space="0" w:color="auto"/>
            </w:tcBorders>
            <w:vAlign w:val="center"/>
            <w:hideMark/>
          </w:tcPr>
          <w:p w14:paraId="5B676A7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5.370</w:t>
            </w:r>
          </w:p>
        </w:tc>
        <w:tc>
          <w:tcPr>
            <w:tcW w:w="319" w:type="pct"/>
            <w:tcBorders>
              <w:top w:val="single" w:sz="4" w:space="0" w:color="auto"/>
              <w:left w:val="single" w:sz="4" w:space="0" w:color="auto"/>
              <w:bottom w:val="single" w:sz="4" w:space="0" w:color="auto"/>
              <w:right w:val="single" w:sz="4" w:space="0" w:color="auto"/>
            </w:tcBorders>
            <w:vAlign w:val="center"/>
            <w:hideMark/>
          </w:tcPr>
          <w:p w14:paraId="296C0A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5.605</w:t>
            </w:r>
          </w:p>
        </w:tc>
        <w:tc>
          <w:tcPr>
            <w:tcW w:w="319" w:type="pct"/>
            <w:tcBorders>
              <w:top w:val="single" w:sz="4" w:space="0" w:color="auto"/>
              <w:left w:val="single" w:sz="4" w:space="0" w:color="auto"/>
              <w:bottom w:val="single" w:sz="4" w:space="0" w:color="auto"/>
              <w:right w:val="single" w:sz="4" w:space="0" w:color="auto"/>
            </w:tcBorders>
            <w:vAlign w:val="center"/>
            <w:hideMark/>
          </w:tcPr>
          <w:p w14:paraId="30EC330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5.461</w:t>
            </w:r>
          </w:p>
        </w:tc>
        <w:tc>
          <w:tcPr>
            <w:tcW w:w="325" w:type="pct"/>
            <w:tcBorders>
              <w:top w:val="single" w:sz="4" w:space="0" w:color="auto"/>
              <w:left w:val="single" w:sz="4" w:space="0" w:color="auto"/>
              <w:bottom w:val="single" w:sz="4" w:space="0" w:color="auto"/>
              <w:right w:val="single" w:sz="4" w:space="0" w:color="auto"/>
            </w:tcBorders>
            <w:vAlign w:val="center"/>
            <w:hideMark/>
          </w:tcPr>
          <w:p w14:paraId="706ED3A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7BEECB83"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vAlign w:val="center"/>
            <w:hideMark/>
          </w:tcPr>
          <w:p w14:paraId="26DA65A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diciembre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7A732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6.830 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A0CE4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7.662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16403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8.070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AAC10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8.138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BBAF6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6.758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44494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8.880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BADF6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6.900</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18A93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3.567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206B0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5.498</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B814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6.281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FB8FB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5.877</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C65B8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6.729</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B1BB9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6.651</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761AC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79EDC584" w14:textId="77777777" w:rsidTr="000A7A8E">
        <w:trPr>
          <w:trHeight w:val="307"/>
        </w:trPr>
        <w:tc>
          <w:tcPr>
            <w:tcW w:w="521"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30264C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TOTALES </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DE0769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74.256 </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731577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75.561</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AF5525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72.827</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06397F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73.475</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7CA7EF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80.867</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7E76344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76.803</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17BF9E5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74.713</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D2B0A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22.358</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742DEA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27.525</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0B65BB8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64.489</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8D7658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59.825</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5A5FF80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71.558</w:t>
            </w:r>
          </w:p>
        </w:tc>
        <w:tc>
          <w:tcPr>
            <w:tcW w:w="319"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2EBB705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61.444</w:t>
            </w:r>
          </w:p>
        </w:tc>
        <w:tc>
          <w:tcPr>
            <w:tcW w:w="325" w:type="pct"/>
            <w:tcBorders>
              <w:top w:val="single" w:sz="4" w:space="0" w:color="auto"/>
              <w:left w:val="single" w:sz="4" w:space="0" w:color="auto"/>
              <w:bottom w:val="single" w:sz="4" w:space="0" w:color="auto"/>
              <w:right w:val="single" w:sz="4" w:space="0" w:color="auto"/>
            </w:tcBorders>
            <w:shd w:val="clear" w:color="auto" w:fill="FFF2CC"/>
            <w:vAlign w:val="center"/>
            <w:hideMark/>
          </w:tcPr>
          <w:p w14:paraId="67D1E29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30.118</w:t>
            </w:r>
          </w:p>
        </w:tc>
      </w:tr>
    </w:tbl>
    <w:p w14:paraId="31BF47E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En el mes de junio del 2026 se movilizaron 4.676 pasajeros. </w:t>
      </w:r>
    </w:p>
    <w:p w14:paraId="12370307"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 </w:t>
      </w:r>
    </w:p>
    <w:p w14:paraId="637BD24C" w14:textId="77777777" w:rsidR="00311C24" w:rsidRPr="0048601C" w:rsidRDefault="00311C24" w:rsidP="0048601C">
      <w:pPr>
        <w:jc w:val="both"/>
        <w:rPr>
          <w:rFonts w:ascii="Times New Roman" w:hAnsi="Times New Roman" w:cs="Times New Roman"/>
          <w:sz w:val="24"/>
          <w:szCs w:val="24"/>
        </w:rPr>
      </w:pPr>
    </w:p>
    <w:p w14:paraId="203F94A3"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Operación de Carga La Dorada-Chiriguaná: </w:t>
      </w:r>
    </w:p>
    <w:p w14:paraId="423601B0"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En el Corredor La Dorada – Chiriguaná, en 2022 se movilizaron 89.671 toneladas, lo que representó un 747% de cumplimiento frente a la meta fijada de 12.000 toneladas. En 2023, el volumen transportado ascendió a 182.630 toneladas, alcanzando un 356% de la meta establecida en 40.000 toneladas. Para 2024, se movilizaron 225.348 toneladas, equivalentes a un 522% de cumplimiento respecto a la meta de 43.200 toneladas. Para 2025, se movilizaron 1.151.898 toneladas. Actualmente en 2026, con corte al mes de junio, se transportaron 72.071 toneladas en el mes en mención, acumulando un total de 768.404,49 toneladas en lo corrido del año. </w:t>
      </w:r>
    </w:p>
    <w:p w14:paraId="2CEB99ED"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noProof/>
          <w:sz w:val="24"/>
          <w:szCs w:val="24"/>
        </w:rPr>
        <w:lastRenderedPageBreak/>
        <w:drawing>
          <wp:inline distT="0" distB="0" distL="0" distR="0" wp14:anchorId="4A799955" wp14:editId="35FC3E27">
            <wp:extent cx="5372100" cy="3562350"/>
            <wp:effectExtent l="0" t="0" r="0" b="0"/>
            <wp:docPr id="18641876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3562350"/>
                    </a:xfrm>
                    <a:prstGeom prst="rect">
                      <a:avLst/>
                    </a:prstGeom>
                    <a:noFill/>
                    <a:ln>
                      <a:noFill/>
                    </a:ln>
                  </pic:spPr>
                </pic:pic>
              </a:graphicData>
            </a:graphic>
          </wp:inline>
        </w:drawing>
      </w:r>
      <w:r w:rsidRPr="0048601C">
        <w:rPr>
          <w:rFonts w:ascii="Times New Roman" w:hAnsi="Times New Roman" w:cs="Times New Roman"/>
          <w:sz w:val="24"/>
          <w:szCs w:val="24"/>
        </w:rPr>
        <w:t> </w:t>
      </w:r>
    </w:p>
    <w:p w14:paraId="657CDC88"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Se precisa que los ingresos ANI por contraprestación únicamente corresponden al concepto de uso de infraestructura Férrea de terceros operadores.</w:t>
      </w:r>
    </w:p>
    <w:p w14:paraId="02253988"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Bogotá-Belencito </w:t>
      </w:r>
    </w:p>
    <w:p w14:paraId="691CCE00"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La ANI suscribió el pasado 20 de diciembre de 2023 el Contrato Interadministrativo No VE-809-2023 con la Financiera de Desarrollo Territorial- FINDETER, con el objeto de que este último se encargue de “Prestar los servicios de asistencia técnica, a la Agencia Nacional de Infraestructura - ANI para el desarrollo de los proyectos requeridos en el corredor férreo Facatativá -Bogotá-Belencito y La Caro – Zipaquirá, a través del modelo de ejecución financiera autorizado a Findeter”  Lo anterior con el fin de buscar garantizar la continuidad de las actividades de administración, vigilancia, control de tráfico, mantenimiento y operación.  </w:t>
      </w:r>
    </w:p>
    <w:p w14:paraId="1117CDAA"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 xml:space="preserve">En virtud del Contrato Interadministrativo en comento, el 18 de octubre de 2024 FINDETER y el CONSORCIO FERREOBELEN C&amp;E suscribieron el Contrato derivado de obra No. PAF-ANIFERREO-O-070-2024, el cual cuenta con Acta de inicio del 07 de noviembre de 2024 y un plazo de un (1) año, tres (3) meses, cuyo objeto es: " contratar el “diagnóstico, estudios, diseños y rehabilitación y/o mejoramiento de la vía férrea, para la modernización y aumento de la capacidad operativa del corredor Bogotá - Belencito” y al cual se le adicionó la “Administración, vigilancia, control de tráfico, operación y mantenimiento de los Corredores del corredor férreo Bogotá – Belencito y La Caro – Zipaquirá y Bogotá – Facatativá (PK5 al PK6)”, contrato ha sido modificado y se encuentra vigente a la fecha.  A través de este contrato también se realiza la Administración, vigilancia, control de tráfico, operación y mantenimiento de los Corredores del corredor </w:t>
      </w:r>
      <w:r w:rsidRPr="0048601C">
        <w:rPr>
          <w:rFonts w:ascii="Times New Roman" w:hAnsi="Times New Roman" w:cs="Times New Roman"/>
          <w:sz w:val="24"/>
          <w:szCs w:val="24"/>
        </w:rPr>
        <w:lastRenderedPageBreak/>
        <w:t>férreo Bogotá – Belencito y La Caro – Zipaquirá y Bogotá – Facatativá (PK5 al PK6) desde el 1 de diciembre de 2025 a la fecha.</w:t>
      </w:r>
    </w:p>
    <w:p w14:paraId="5939C04F"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Adicionalmente, en virtud del Contrato Interadministrativo, a través del contrato derivado PAF-ANIFERREO-I-058-2024 se realiza la Interventoría integral (técnica, administrativa, financiera, contable, social, ambiental y jurídica) diagnóstico, estudios, diseños y rehabilitación y/o mejoramiento de la vía férrea, para la modernización y aumento de la capacidad operativa del corredor Bogotá – Belencito.</w:t>
      </w:r>
    </w:p>
    <w:p w14:paraId="17937077"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Adicionalmente, en virtud del Contrato Interadministrativo, se desarrolla la interventoría integral técnica, administrativa, financiera, contable, ambiental, social y jurídica para la Administración, vigilancia, control de tráfico, operación y mantenimiento de los Corredores del corredor férreo Bogotá – Belencito y La Caro – Zipaquirá y Bogotá – Facatativá (PK5 al PK6). </w:t>
      </w:r>
    </w:p>
    <w:p w14:paraId="0E4E4FF0"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Pasajeros Bogotá – Belencito: </w:t>
      </w:r>
    </w:p>
    <w:p w14:paraId="6D5D6155"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El servicio de pasajeros en este corredor lo presta el operador </w:t>
      </w:r>
      <w:proofErr w:type="spellStart"/>
      <w:r w:rsidRPr="0048601C">
        <w:rPr>
          <w:rFonts w:ascii="Times New Roman" w:hAnsi="Times New Roman" w:cs="Times New Roman"/>
          <w:sz w:val="24"/>
          <w:szCs w:val="24"/>
        </w:rPr>
        <w:t>Turistren</w:t>
      </w:r>
      <w:proofErr w:type="spellEnd"/>
      <w:r w:rsidRPr="0048601C">
        <w:rPr>
          <w:rFonts w:ascii="Times New Roman" w:hAnsi="Times New Roman" w:cs="Times New Roman"/>
          <w:sz w:val="24"/>
          <w:szCs w:val="24"/>
        </w:rPr>
        <w:t>. A continuación, se presenta el comportamiento histórico de la movilización de pasajeros por parte de dicho operador: </w:t>
      </w:r>
    </w:p>
    <w:p w14:paraId="326BEE18"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Cantidad Pasajeros movilizados </w:t>
      </w:r>
      <w:proofErr w:type="spellStart"/>
      <w:r w:rsidRPr="0048601C">
        <w:rPr>
          <w:rFonts w:ascii="Times New Roman" w:hAnsi="Times New Roman" w:cs="Times New Roman"/>
          <w:sz w:val="24"/>
          <w:szCs w:val="24"/>
        </w:rPr>
        <w:t>Turistren</w:t>
      </w:r>
      <w:proofErr w:type="spellEnd"/>
      <w:r w:rsidRPr="0048601C">
        <w:rPr>
          <w:rFonts w:ascii="Times New Roman" w:hAnsi="Times New Roman" w:cs="Times New Roman"/>
          <w:sz w:val="24"/>
          <w:szCs w:val="24"/>
        </w:rPr>
        <w:t> Bogotá- Zipaquirá, con corte al 30 de </w:t>
      </w:r>
      <w:proofErr w:type="gramStart"/>
      <w:r w:rsidRPr="0048601C">
        <w:rPr>
          <w:rFonts w:ascii="Times New Roman" w:hAnsi="Times New Roman" w:cs="Times New Roman"/>
          <w:sz w:val="24"/>
          <w:szCs w:val="24"/>
        </w:rPr>
        <w:t>Junio</w:t>
      </w:r>
      <w:proofErr w:type="gramEnd"/>
      <w:r w:rsidRPr="0048601C">
        <w:rPr>
          <w:rFonts w:ascii="Times New Roman" w:hAnsi="Times New Roman" w:cs="Times New Roman"/>
          <w:sz w:val="24"/>
          <w:szCs w:val="24"/>
        </w:rPr>
        <w:t> de 2026 </w:t>
      </w:r>
    </w:p>
    <w:tbl>
      <w:tblPr>
        <w:tblW w:w="5228"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9"/>
        <w:gridCol w:w="575"/>
        <w:gridCol w:w="575"/>
        <w:gridCol w:w="575"/>
        <w:gridCol w:w="575"/>
        <w:gridCol w:w="575"/>
        <w:gridCol w:w="575"/>
        <w:gridCol w:w="574"/>
        <w:gridCol w:w="574"/>
        <w:gridCol w:w="574"/>
        <w:gridCol w:w="576"/>
        <w:gridCol w:w="576"/>
        <w:gridCol w:w="576"/>
        <w:gridCol w:w="576"/>
        <w:gridCol w:w="576"/>
      </w:tblGrid>
      <w:tr w:rsidR="00311C24" w:rsidRPr="0048601C" w14:paraId="0A6B2D85" w14:textId="77777777" w:rsidTr="00AB27E8">
        <w:trPr>
          <w:trHeight w:val="482"/>
        </w:trPr>
        <w:tc>
          <w:tcPr>
            <w:tcW w:w="637" w:type="pct"/>
            <w:tcBorders>
              <w:top w:val="nil"/>
              <w:left w:val="single" w:sz="4" w:space="0" w:color="auto"/>
              <w:bottom w:val="single" w:sz="4" w:space="0" w:color="auto"/>
              <w:right w:val="single" w:sz="4" w:space="0" w:color="auto"/>
            </w:tcBorders>
            <w:shd w:val="clear" w:color="auto" w:fill="1F4E78"/>
            <w:vAlign w:val="center"/>
            <w:hideMark/>
          </w:tcPr>
          <w:p w14:paraId="7199DE11"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MES </w:t>
            </w:r>
          </w:p>
        </w:tc>
        <w:tc>
          <w:tcPr>
            <w:tcW w:w="311" w:type="pct"/>
            <w:tcBorders>
              <w:top w:val="nil"/>
              <w:left w:val="nil"/>
              <w:bottom w:val="single" w:sz="4" w:space="0" w:color="auto"/>
              <w:right w:val="single" w:sz="4" w:space="0" w:color="auto"/>
            </w:tcBorders>
            <w:shd w:val="clear" w:color="auto" w:fill="1F4E78"/>
            <w:vAlign w:val="center"/>
            <w:hideMark/>
          </w:tcPr>
          <w:p w14:paraId="36E919BA"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2013 </w:t>
            </w:r>
          </w:p>
        </w:tc>
        <w:tc>
          <w:tcPr>
            <w:tcW w:w="311" w:type="pct"/>
            <w:tcBorders>
              <w:top w:val="nil"/>
              <w:left w:val="nil"/>
              <w:bottom w:val="single" w:sz="4" w:space="0" w:color="auto"/>
              <w:right w:val="single" w:sz="4" w:space="0" w:color="auto"/>
            </w:tcBorders>
            <w:shd w:val="clear" w:color="auto" w:fill="1F4E78"/>
            <w:vAlign w:val="center"/>
            <w:hideMark/>
          </w:tcPr>
          <w:p w14:paraId="278CCF9C"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2014 </w:t>
            </w:r>
          </w:p>
        </w:tc>
        <w:tc>
          <w:tcPr>
            <w:tcW w:w="311" w:type="pct"/>
            <w:tcBorders>
              <w:top w:val="nil"/>
              <w:left w:val="nil"/>
              <w:bottom w:val="single" w:sz="4" w:space="0" w:color="auto"/>
              <w:right w:val="single" w:sz="4" w:space="0" w:color="auto"/>
            </w:tcBorders>
            <w:shd w:val="clear" w:color="auto" w:fill="1F4E78"/>
            <w:vAlign w:val="center"/>
            <w:hideMark/>
          </w:tcPr>
          <w:p w14:paraId="600561BF"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2015 </w:t>
            </w:r>
          </w:p>
        </w:tc>
        <w:tc>
          <w:tcPr>
            <w:tcW w:w="311" w:type="pct"/>
            <w:tcBorders>
              <w:top w:val="nil"/>
              <w:left w:val="nil"/>
              <w:bottom w:val="single" w:sz="4" w:space="0" w:color="auto"/>
              <w:right w:val="single" w:sz="4" w:space="0" w:color="auto"/>
            </w:tcBorders>
            <w:shd w:val="clear" w:color="auto" w:fill="1F4E78"/>
            <w:vAlign w:val="center"/>
            <w:hideMark/>
          </w:tcPr>
          <w:p w14:paraId="4983C091"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2016 </w:t>
            </w:r>
          </w:p>
        </w:tc>
        <w:tc>
          <w:tcPr>
            <w:tcW w:w="311" w:type="pct"/>
            <w:tcBorders>
              <w:top w:val="nil"/>
              <w:left w:val="nil"/>
              <w:bottom w:val="single" w:sz="4" w:space="0" w:color="auto"/>
              <w:right w:val="single" w:sz="4" w:space="0" w:color="auto"/>
            </w:tcBorders>
            <w:shd w:val="clear" w:color="auto" w:fill="1F4E78"/>
            <w:vAlign w:val="center"/>
            <w:hideMark/>
          </w:tcPr>
          <w:p w14:paraId="5E7F4EE5"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2017 </w:t>
            </w:r>
          </w:p>
        </w:tc>
        <w:tc>
          <w:tcPr>
            <w:tcW w:w="311" w:type="pct"/>
            <w:tcBorders>
              <w:top w:val="nil"/>
              <w:left w:val="nil"/>
              <w:bottom w:val="single" w:sz="4" w:space="0" w:color="auto"/>
              <w:right w:val="single" w:sz="4" w:space="0" w:color="auto"/>
            </w:tcBorders>
            <w:shd w:val="clear" w:color="auto" w:fill="1F4E78"/>
            <w:vAlign w:val="center"/>
            <w:hideMark/>
          </w:tcPr>
          <w:p w14:paraId="55028753"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2018 </w:t>
            </w:r>
          </w:p>
        </w:tc>
        <w:tc>
          <w:tcPr>
            <w:tcW w:w="311" w:type="pct"/>
            <w:tcBorders>
              <w:top w:val="nil"/>
              <w:left w:val="nil"/>
              <w:bottom w:val="single" w:sz="4" w:space="0" w:color="auto"/>
              <w:right w:val="single" w:sz="4" w:space="0" w:color="auto"/>
            </w:tcBorders>
            <w:shd w:val="clear" w:color="auto" w:fill="1F4E78"/>
            <w:vAlign w:val="center"/>
            <w:hideMark/>
          </w:tcPr>
          <w:p w14:paraId="5D0E56B7"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2019 </w:t>
            </w:r>
          </w:p>
        </w:tc>
        <w:tc>
          <w:tcPr>
            <w:tcW w:w="311" w:type="pct"/>
            <w:tcBorders>
              <w:top w:val="nil"/>
              <w:left w:val="nil"/>
              <w:bottom w:val="single" w:sz="4" w:space="0" w:color="auto"/>
              <w:right w:val="single" w:sz="4" w:space="0" w:color="auto"/>
            </w:tcBorders>
            <w:shd w:val="clear" w:color="auto" w:fill="1F4E78"/>
            <w:vAlign w:val="center"/>
            <w:hideMark/>
          </w:tcPr>
          <w:p w14:paraId="0A2182F9"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2020 </w:t>
            </w:r>
          </w:p>
        </w:tc>
        <w:tc>
          <w:tcPr>
            <w:tcW w:w="311" w:type="pct"/>
            <w:tcBorders>
              <w:top w:val="nil"/>
              <w:left w:val="nil"/>
              <w:bottom w:val="single" w:sz="4" w:space="0" w:color="auto"/>
              <w:right w:val="single" w:sz="4" w:space="0" w:color="auto"/>
            </w:tcBorders>
            <w:shd w:val="clear" w:color="auto" w:fill="1F4E78"/>
            <w:vAlign w:val="center"/>
            <w:hideMark/>
          </w:tcPr>
          <w:p w14:paraId="42AA51CA" w14:textId="7BAAA86F"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2021 </w:t>
            </w:r>
          </w:p>
        </w:tc>
        <w:tc>
          <w:tcPr>
            <w:tcW w:w="312" w:type="pct"/>
            <w:tcBorders>
              <w:top w:val="nil"/>
              <w:left w:val="nil"/>
              <w:bottom w:val="single" w:sz="4" w:space="0" w:color="auto"/>
              <w:right w:val="single" w:sz="4" w:space="0" w:color="auto"/>
            </w:tcBorders>
            <w:shd w:val="clear" w:color="auto" w:fill="1F4E78"/>
            <w:vAlign w:val="center"/>
            <w:hideMark/>
          </w:tcPr>
          <w:p w14:paraId="1B10893A"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2022 </w:t>
            </w:r>
          </w:p>
        </w:tc>
        <w:tc>
          <w:tcPr>
            <w:tcW w:w="312" w:type="pct"/>
            <w:tcBorders>
              <w:top w:val="nil"/>
              <w:left w:val="nil"/>
              <w:bottom w:val="single" w:sz="4" w:space="0" w:color="auto"/>
              <w:right w:val="single" w:sz="4" w:space="0" w:color="auto"/>
            </w:tcBorders>
            <w:shd w:val="clear" w:color="auto" w:fill="1F4E78"/>
            <w:vAlign w:val="center"/>
            <w:hideMark/>
          </w:tcPr>
          <w:p w14:paraId="646D3D8D"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2023 </w:t>
            </w:r>
          </w:p>
        </w:tc>
        <w:tc>
          <w:tcPr>
            <w:tcW w:w="312" w:type="pct"/>
            <w:tcBorders>
              <w:top w:val="nil"/>
              <w:left w:val="nil"/>
              <w:bottom w:val="single" w:sz="4" w:space="0" w:color="auto"/>
              <w:right w:val="single" w:sz="4" w:space="0" w:color="auto"/>
            </w:tcBorders>
            <w:shd w:val="clear" w:color="auto" w:fill="1F4E78"/>
            <w:vAlign w:val="center"/>
            <w:hideMark/>
          </w:tcPr>
          <w:p w14:paraId="4DDF2F00"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2024 </w:t>
            </w:r>
          </w:p>
        </w:tc>
        <w:tc>
          <w:tcPr>
            <w:tcW w:w="312" w:type="pct"/>
            <w:tcBorders>
              <w:top w:val="nil"/>
              <w:left w:val="nil"/>
              <w:bottom w:val="single" w:sz="4" w:space="0" w:color="auto"/>
              <w:right w:val="single" w:sz="4" w:space="0" w:color="auto"/>
            </w:tcBorders>
            <w:shd w:val="clear" w:color="auto" w:fill="1F4E78"/>
            <w:vAlign w:val="center"/>
            <w:hideMark/>
          </w:tcPr>
          <w:p w14:paraId="061AF89B"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2025 </w:t>
            </w:r>
          </w:p>
        </w:tc>
        <w:tc>
          <w:tcPr>
            <w:tcW w:w="312" w:type="pct"/>
            <w:tcBorders>
              <w:top w:val="nil"/>
              <w:left w:val="nil"/>
              <w:bottom w:val="single" w:sz="4" w:space="0" w:color="auto"/>
              <w:right w:val="single" w:sz="4" w:space="0" w:color="auto"/>
            </w:tcBorders>
            <w:shd w:val="clear" w:color="auto" w:fill="1F4E78"/>
            <w:vAlign w:val="center"/>
            <w:hideMark/>
          </w:tcPr>
          <w:p w14:paraId="53C01179"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2026 </w:t>
            </w:r>
          </w:p>
        </w:tc>
      </w:tr>
      <w:tr w:rsidR="00311C24" w:rsidRPr="0048601C" w14:paraId="65900E4D"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4CBE03A2"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enero </w:t>
            </w:r>
          </w:p>
        </w:tc>
        <w:tc>
          <w:tcPr>
            <w:tcW w:w="311" w:type="pct"/>
            <w:tcBorders>
              <w:top w:val="nil"/>
              <w:left w:val="nil"/>
              <w:bottom w:val="single" w:sz="4" w:space="0" w:color="auto"/>
              <w:right w:val="single" w:sz="4" w:space="0" w:color="auto"/>
            </w:tcBorders>
            <w:shd w:val="clear" w:color="auto" w:fill="FFFFFF"/>
            <w:vAlign w:val="center"/>
            <w:hideMark/>
          </w:tcPr>
          <w:p w14:paraId="309E402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15.565 </w:t>
            </w:r>
          </w:p>
        </w:tc>
        <w:tc>
          <w:tcPr>
            <w:tcW w:w="311" w:type="pct"/>
            <w:tcBorders>
              <w:top w:val="nil"/>
              <w:left w:val="nil"/>
              <w:bottom w:val="single" w:sz="4" w:space="0" w:color="auto"/>
              <w:right w:val="single" w:sz="4" w:space="0" w:color="auto"/>
            </w:tcBorders>
            <w:shd w:val="clear" w:color="auto" w:fill="FFFFFF"/>
            <w:vAlign w:val="center"/>
            <w:hideMark/>
          </w:tcPr>
          <w:p w14:paraId="4210245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29.464 </w:t>
            </w:r>
          </w:p>
        </w:tc>
        <w:tc>
          <w:tcPr>
            <w:tcW w:w="311" w:type="pct"/>
            <w:tcBorders>
              <w:top w:val="nil"/>
              <w:left w:val="nil"/>
              <w:bottom w:val="single" w:sz="4" w:space="0" w:color="auto"/>
              <w:right w:val="single" w:sz="4" w:space="0" w:color="auto"/>
            </w:tcBorders>
            <w:shd w:val="clear" w:color="auto" w:fill="FFFFFF"/>
            <w:vAlign w:val="center"/>
            <w:hideMark/>
          </w:tcPr>
          <w:p w14:paraId="004FB17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28036 </w:t>
            </w:r>
          </w:p>
        </w:tc>
        <w:tc>
          <w:tcPr>
            <w:tcW w:w="311" w:type="pct"/>
            <w:tcBorders>
              <w:top w:val="nil"/>
              <w:left w:val="nil"/>
              <w:bottom w:val="single" w:sz="4" w:space="0" w:color="auto"/>
              <w:right w:val="single" w:sz="4" w:space="0" w:color="auto"/>
            </w:tcBorders>
            <w:shd w:val="clear" w:color="auto" w:fill="FFFFFF"/>
            <w:vAlign w:val="center"/>
            <w:hideMark/>
          </w:tcPr>
          <w:p w14:paraId="0C5900F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27.360 </w:t>
            </w:r>
          </w:p>
        </w:tc>
        <w:tc>
          <w:tcPr>
            <w:tcW w:w="311" w:type="pct"/>
            <w:tcBorders>
              <w:top w:val="nil"/>
              <w:left w:val="nil"/>
              <w:bottom w:val="single" w:sz="4" w:space="0" w:color="auto"/>
              <w:right w:val="single" w:sz="4" w:space="0" w:color="auto"/>
            </w:tcBorders>
            <w:shd w:val="clear" w:color="auto" w:fill="FFFFFF"/>
            <w:vAlign w:val="center"/>
            <w:hideMark/>
          </w:tcPr>
          <w:p w14:paraId="4D870DE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20.812 </w:t>
            </w:r>
          </w:p>
        </w:tc>
        <w:tc>
          <w:tcPr>
            <w:tcW w:w="311" w:type="pct"/>
            <w:tcBorders>
              <w:top w:val="nil"/>
              <w:left w:val="nil"/>
              <w:bottom w:val="single" w:sz="4" w:space="0" w:color="auto"/>
              <w:right w:val="single" w:sz="4" w:space="0" w:color="auto"/>
            </w:tcBorders>
            <w:shd w:val="clear" w:color="auto" w:fill="FFFFFF"/>
            <w:vAlign w:val="center"/>
            <w:hideMark/>
          </w:tcPr>
          <w:p w14:paraId="512D16A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25.448 </w:t>
            </w:r>
          </w:p>
        </w:tc>
        <w:tc>
          <w:tcPr>
            <w:tcW w:w="311" w:type="pct"/>
            <w:tcBorders>
              <w:top w:val="nil"/>
              <w:left w:val="nil"/>
              <w:bottom w:val="single" w:sz="4" w:space="0" w:color="auto"/>
              <w:right w:val="single" w:sz="4" w:space="0" w:color="auto"/>
            </w:tcBorders>
            <w:shd w:val="clear" w:color="auto" w:fill="FFFFFF"/>
            <w:vAlign w:val="center"/>
            <w:hideMark/>
          </w:tcPr>
          <w:p w14:paraId="49CBA52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31.230 </w:t>
            </w:r>
          </w:p>
        </w:tc>
        <w:tc>
          <w:tcPr>
            <w:tcW w:w="311" w:type="pct"/>
            <w:tcBorders>
              <w:top w:val="nil"/>
              <w:left w:val="nil"/>
              <w:bottom w:val="single" w:sz="4" w:space="0" w:color="auto"/>
              <w:right w:val="single" w:sz="4" w:space="0" w:color="auto"/>
            </w:tcBorders>
            <w:shd w:val="clear" w:color="auto" w:fill="FFFFFF"/>
            <w:vAlign w:val="center"/>
            <w:hideMark/>
          </w:tcPr>
          <w:p w14:paraId="248B3C0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40.920 </w:t>
            </w:r>
          </w:p>
        </w:tc>
        <w:tc>
          <w:tcPr>
            <w:tcW w:w="311" w:type="pct"/>
            <w:tcBorders>
              <w:top w:val="nil"/>
              <w:left w:val="nil"/>
              <w:bottom w:val="single" w:sz="4" w:space="0" w:color="auto"/>
              <w:right w:val="single" w:sz="4" w:space="0" w:color="auto"/>
            </w:tcBorders>
            <w:shd w:val="clear" w:color="auto" w:fill="FFFFFF"/>
            <w:vAlign w:val="center"/>
            <w:hideMark/>
          </w:tcPr>
          <w:p w14:paraId="0C8BC71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1.556 </w:t>
            </w:r>
          </w:p>
        </w:tc>
        <w:tc>
          <w:tcPr>
            <w:tcW w:w="312" w:type="pct"/>
            <w:tcBorders>
              <w:top w:val="nil"/>
              <w:left w:val="nil"/>
              <w:bottom w:val="single" w:sz="4" w:space="0" w:color="auto"/>
              <w:right w:val="single" w:sz="4" w:space="0" w:color="auto"/>
            </w:tcBorders>
            <w:shd w:val="clear" w:color="auto" w:fill="FFFFFF"/>
            <w:vAlign w:val="center"/>
            <w:hideMark/>
          </w:tcPr>
          <w:p w14:paraId="6961ADA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27.873 </w:t>
            </w:r>
          </w:p>
        </w:tc>
        <w:tc>
          <w:tcPr>
            <w:tcW w:w="312" w:type="pct"/>
            <w:tcBorders>
              <w:top w:val="nil"/>
              <w:left w:val="nil"/>
              <w:bottom w:val="single" w:sz="4" w:space="0" w:color="auto"/>
              <w:right w:val="single" w:sz="4" w:space="0" w:color="auto"/>
            </w:tcBorders>
            <w:shd w:val="clear" w:color="auto" w:fill="FFFFFF"/>
            <w:vAlign w:val="center"/>
            <w:hideMark/>
          </w:tcPr>
          <w:p w14:paraId="6350840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25.082 </w:t>
            </w:r>
          </w:p>
        </w:tc>
        <w:tc>
          <w:tcPr>
            <w:tcW w:w="312" w:type="pct"/>
            <w:tcBorders>
              <w:top w:val="nil"/>
              <w:left w:val="nil"/>
              <w:bottom w:val="single" w:sz="4" w:space="0" w:color="auto"/>
              <w:right w:val="single" w:sz="4" w:space="0" w:color="auto"/>
            </w:tcBorders>
            <w:shd w:val="clear" w:color="auto" w:fill="FFFFFF"/>
            <w:vAlign w:val="center"/>
            <w:hideMark/>
          </w:tcPr>
          <w:p w14:paraId="22E6445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27.019 </w:t>
            </w:r>
          </w:p>
        </w:tc>
        <w:tc>
          <w:tcPr>
            <w:tcW w:w="312" w:type="pct"/>
            <w:tcBorders>
              <w:top w:val="nil"/>
              <w:left w:val="nil"/>
              <w:bottom w:val="single" w:sz="4" w:space="0" w:color="auto"/>
              <w:right w:val="single" w:sz="4" w:space="0" w:color="auto"/>
            </w:tcBorders>
            <w:shd w:val="clear" w:color="auto" w:fill="FFFFFF"/>
            <w:hideMark/>
          </w:tcPr>
          <w:p w14:paraId="76D83C6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29.984 </w:t>
            </w:r>
          </w:p>
        </w:tc>
        <w:tc>
          <w:tcPr>
            <w:tcW w:w="312" w:type="pct"/>
            <w:tcBorders>
              <w:top w:val="nil"/>
              <w:left w:val="nil"/>
              <w:bottom w:val="single" w:sz="4" w:space="0" w:color="auto"/>
              <w:right w:val="single" w:sz="4" w:space="0" w:color="auto"/>
            </w:tcBorders>
            <w:shd w:val="clear" w:color="auto" w:fill="FFFFFF"/>
            <w:hideMark/>
          </w:tcPr>
          <w:p w14:paraId="60923F3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36.675 </w:t>
            </w:r>
          </w:p>
        </w:tc>
      </w:tr>
      <w:tr w:rsidR="00311C24" w:rsidRPr="0048601C" w14:paraId="38D48B96"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62817A56"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febrero </w:t>
            </w:r>
          </w:p>
        </w:tc>
        <w:tc>
          <w:tcPr>
            <w:tcW w:w="311" w:type="pct"/>
            <w:tcBorders>
              <w:top w:val="nil"/>
              <w:left w:val="nil"/>
              <w:bottom w:val="single" w:sz="4" w:space="0" w:color="auto"/>
              <w:right w:val="single" w:sz="4" w:space="0" w:color="auto"/>
            </w:tcBorders>
            <w:shd w:val="clear" w:color="auto" w:fill="FFFFFF"/>
            <w:vAlign w:val="center"/>
            <w:hideMark/>
          </w:tcPr>
          <w:p w14:paraId="1C3F115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18.520 </w:t>
            </w:r>
          </w:p>
        </w:tc>
        <w:tc>
          <w:tcPr>
            <w:tcW w:w="311" w:type="pct"/>
            <w:tcBorders>
              <w:top w:val="nil"/>
              <w:left w:val="nil"/>
              <w:bottom w:val="single" w:sz="4" w:space="0" w:color="auto"/>
              <w:right w:val="single" w:sz="4" w:space="0" w:color="auto"/>
            </w:tcBorders>
            <w:shd w:val="clear" w:color="auto" w:fill="FFFFFF"/>
            <w:vAlign w:val="center"/>
            <w:hideMark/>
          </w:tcPr>
          <w:p w14:paraId="3A88A66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42.358 </w:t>
            </w:r>
          </w:p>
        </w:tc>
        <w:tc>
          <w:tcPr>
            <w:tcW w:w="311" w:type="pct"/>
            <w:tcBorders>
              <w:top w:val="nil"/>
              <w:left w:val="nil"/>
              <w:bottom w:val="single" w:sz="4" w:space="0" w:color="auto"/>
              <w:right w:val="single" w:sz="4" w:space="0" w:color="auto"/>
            </w:tcBorders>
            <w:shd w:val="clear" w:color="auto" w:fill="FFFFFF"/>
            <w:vAlign w:val="center"/>
            <w:hideMark/>
          </w:tcPr>
          <w:p w14:paraId="27654E1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40694 </w:t>
            </w:r>
          </w:p>
        </w:tc>
        <w:tc>
          <w:tcPr>
            <w:tcW w:w="311" w:type="pct"/>
            <w:tcBorders>
              <w:top w:val="nil"/>
              <w:left w:val="nil"/>
              <w:bottom w:val="single" w:sz="4" w:space="0" w:color="auto"/>
              <w:right w:val="single" w:sz="4" w:space="0" w:color="auto"/>
            </w:tcBorders>
            <w:shd w:val="clear" w:color="auto" w:fill="FFFFFF"/>
            <w:vAlign w:val="center"/>
            <w:hideMark/>
          </w:tcPr>
          <w:p w14:paraId="7471551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34.208 </w:t>
            </w:r>
          </w:p>
        </w:tc>
        <w:tc>
          <w:tcPr>
            <w:tcW w:w="311" w:type="pct"/>
            <w:tcBorders>
              <w:top w:val="nil"/>
              <w:left w:val="nil"/>
              <w:bottom w:val="single" w:sz="4" w:space="0" w:color="auto"/>
              <w:right w:val="single" w:sz="4" w:space="0" w:color="auto"/>
            </w:tcBorders>
            <w:shd w:val="clear" w:color="auto" w:fill="FFFFFF"/>
            <w:vAlign w:val="center"/>
            <w:hideMark/>
          </w:tcPr>
          <w:p w14:paraId="3ADA4EE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41.972 </w:t>
            </w:r>
          </w:p>
        </w:tc>
        <w:tc>
          <w:tcPr>
            <w:tcW w:w="311" w:type="pct"/>
            <w:tcBorders>
              <w:top w:val="nil"/>
              <w:left w:val="nil"/>
              <w:bottom w:val="single" w:sz="4" w:space="0" w:color="auto"/>
              <w:right w:val="single" w:sz="4" w:space="0" w:color="auto"/>
            </w:tcBorders>
            <w:shd w:val="clear" w:color="auto" w:fill="FFFFFF"/>
            <w:vAlign w:val="center"/>
            <w:hideMark/>
          </w:tcPr>
          <w:p w14:paraId="64122EB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59.580 </w:t>
            </w:r>
          </w:p>
        </w:tc>
        <w:tc>
          <w:tcPr>
            <w:tcW w:w="311" w:type="pct"/>
            <w:tcBorders>
              <w:top w:val="nil"/>
              <w:left w:val="nil"/>
              <w:bottom w:val="single" w:sz="4" w:space="0" w:color="auto"/>
              <w:right w:val="single" w:sz="4" w:space="0" w:color="auto"/>
            </w:tcBorders>
            <w:shd w:val="clear" w:color="auto" w:fill="FFFFFF"/>
            <w:vAlign w:val="center"/>
            <w:hideMark/>
          </w:tcPr>
          <w:p w14:paraId="2896F5C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67.978 </w:t>
            </w:r>
          </w:p>
        </w:tc>
        <w:tc>
          <w:tcPr>
            <w:tcW w:w="311" w:type="pct"/>
            <w:tcBorders>
              <w:top w:val="nil"/>
              <w:left w:val="nil"/>
              <w:bottom w:val="single" w:sz="4" w:space="0" w:color="auto"/>
              <w:right w:val="single" w:sz="4" w:space="0" w:color="auto"/>
            </w:tcBorders>
            <w:shd w:val="clear" w:color="auto" w:fill="FFFFFF"/>
            <w:vAlign w:val="center"/>
            <w:hideMark/>
          </w:tcPr>
          <w:p w14:paraId="426092B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73.392 </w:t>
            </w:r>
          </w:p>
        </w:tc>
        <w:tc>
          <w:tcPr>
            <w:tcW w:w="311" w:type="pct"/>
            <w:tcBorders>
              <w:top w:val="nil"/>
              <w:left w:val="nil"/>
              <w:bottom w:val="single" w:sz="4" w:space="0" w:color="auto"/>
              <w:right w:val="single" w:sz="4" w:space="0" w:color="auto"/>
            </w:tcBorders>
            <w:shd w:val="clear" w:color="auto" w:fill="FFFFFF"/>
            <w:vAlign w:val="center"/>
            <w:hideMark/>
          </w:tcPr>
          <w:p w14:paraId="0DE936C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702 </w:t>
            </w:r>
          </w:p>
        </w:tc>
        <w:tc>
          <w:tcPr>
            <w:tcW w:w="312" w:type="pct"/>
            <w:tcBorders>
              <w:top w:val="nil"/>
              <w:left w:val="nil"/>
              <w:bottom w:val="single" w:sz="4" w:space="0" w:color="auto"/>
              <w:right w:val="single" w:sz="4" w:space="0" w:color="auto"/>
            </w:tcBorders>
            <w:shd w:val="clear" w:color="auto" w:fill="FFFFFF"/>
            <w:vAlign w:val="center"/>
            <w:hideMark/>
          </w:tcPr>
          <w:p w14:paraId="46E6F79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46.478 </w:t>
            </w:r>
          </w:p>
        </w:tc>
        <w:tc>
          <w:tcPr>
            <w:tcW w:w="312" w:type="pct"/>
            <w:tcBorders>
              <w:top w:val="nil"/>
              <w:left w:val="nil"/>
              <w:bottom w:val="single" w:sz="4" w:space="0" w:color="auto"/>
              <w:right w:val="single" w:sz="4" w:space="0" w:color="auto"/>
            </w:tcBorders>
            <w:shd w:val="clear" w:color="auto" w:fill="FFFFFF"/>
            <w:vAlign w:val="center"/>
            <w:hideMark/>
          </w:tcPr>
          <w:p w14:paraId="25B41A8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2" w:type="pct"/>
            <w:tcBorders>
              <w:top w:val="nil"/>
              <w:left w:val="nil"/>
              <w:bottom w:val="single" w:sz="4" w:space="0" w:color="auto"/>
              <w:right w:val="single" w:sz="4" w:space="0" w:color="auto"/>
            </w:tcBorders>
            <w:shd w:val="clear" w:color="auto" w:fill="FFFFFF"/>
            <w:vAlign w:val="center"/>
            <w:hideMark/>
          </w:tcPr>
          <w:p w14:paraId="096B081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50.103 </w:t>
            </w:r>
          </w:p>
        </w:tc>
        <w:tc>
          <w:tcPr>
            <w:tcW w:w="312" w:type="pct"/>
            <w:tcBorders>
              <w:top w:val="nil"/>
              <w:left w:val="nil"/>
              <w:bottom w:val="single" w:sz="4" w:space="0" w:color="auto"/>
              <w:right w:val="single" w:sz="4" w:space="0" w:color="auto"/>
            </w:tcBorders>
            <w:shd w:val="clear" w:color="auto" w:fill="FFFFFF"/>
            <w:hideMark/>
          </w:tcPr>
          <w:p w14:paraId="6A20FED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42.941 </w:t>
            </w:r>
          </w:p>
        </w:tc>
        <w:tc>
          <w:tcPr>
            <w:tcW w:w="312" w:type="pct"/>
            <w:tcBorders>
              <w:top w:val="nil"/>
              <w:left w:val="nil"/>
              <w:bottom w:val="single" w:sz="4" w:space="0" w:color="auto"/>
              <w:right w:val="single" w:sz="4" w:space="0" w:color="auto"/>
            </w:tcBorders>
            <w:shd w:val="clear" w:color="auto" w:fill="FFFFFF"/>
            <w:hideMark/>
          </w:tcPr>
          <w:p w14:paraId="0EDC69D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48.297 </w:t>
            </w:r>
          </w:p>
        </w:tc>
      </w:tr>
      <w:tr w:rsidR="00311C24" w:rsidRPr="0048601C" w14:paraId="698E8474"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4CFBBB5B"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marzo </w:t>
            </w:r>
          </w:p>
        </w:tc>
        <w:tc>
          <w:tcPr>
            <w:tcW w:w="311" w:type="pct"/>
            <w:tcBorders>
              <w:top w:val="nil"/>
              <w:left w:val="nil"/>
              <w:bottom w:val="single" w:sz="4" w:space="0" w:color="auto"/>
              <w:right w:val="single" w:sz="4" w:space="0" w:color="auto"/>
            </w:tcBorders>
            <w:shd w:val="clear" w:color="auto" w:fill="FFFFFF"/>
            <w:vAlign w:val="center"/>
            <w:hideMark/>
          </w:tcPr>
          <w:p w14:paraId="704F5E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18.351 </w:t>
            </w:r>
          </w:p>
        </w:tc>
        <w:tc>
          <w:tcPr>
            <w:tcW w:w="311" w:type="pct"/>
            <w:tcBorders>
              <w:top w:val="nil"/>
              <w:left w:val="nil"/>
              <w:bottom w:val="single" w:sz="4" w:space="0" w:color="auto"/>
              <w:right w:val="single" w:sz="4" w:space="0" w:color="auto"/>
            </w:tcBorders>
            <w:shd w:val="clear" w:color="auto" w:fill="FFFFFF"/>
            <w:vAlign w:val="center"/>
            <w:hideMark/>
          </w:tcPr>
          <w:p w14:paraId="2FF9DE9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39.728 </w:t>
            </w:r>
          </w:p>
        </w:tc>
        <w:tc>
          <w:tcPr>
            <w:tcW w:w="311" w:type="pct"/>
            <w:tcBorders>
              <w:top w:val="nil"/>
              <w:left w:val="nil"/>
              <w:bottom w:val="single" w:sz="4" w:space="0" w:color="auto"/>
              <w:right w:val="single" w:sz="4" w:space="0" w:color="auto"/>
            </w:tcBorders>
            <w:shd w:val="clear" w:color="auto" w:fill="FFFFFF"/>
            <w:vAlign w:val="center"/>
            <w:hideMark/>
          </w:tcPr>
          <w:p w14:paraId="1FDD837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38112 </w:t>
            </w:r>
          </w:p>
        </w:tc>
        <w:tc>
          <w:tcPr>
            <w:tcW w:w="311" w:type="pct"/>
            <w:tcBorders>
              <w:top w:val="nil"/>
              <w:left w:val="nil"/>
              <w:bottom w:val="single" w:sz="4" w:space="0" w:color="auto"/>
              <w:right w:val="single" w:sz="4" w:space="0" w:color="auto"/>
            </w:tcBorders>
            <w:shd w:val="clear" w:color="auto" w:fill="FFFFFF"/>
            <w:vAlign w:val="center"/>
            <w:hideMark/>
          </w:tcPr>
          <w:p w14:paraId="1008B3E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41.860 </w:t>
            </w:r>
          </w:p>
        </w:tc>
        <w:tc>
          <w:tcPr>
            <w:tcW w:w="311" w:type="pct"/>
            <w:tcBorders>
              <w:top w:val="nil"/>
              <w:left w:val="nil"/>
              <w:bottom w:val="single" w:sz="4" w:space="0" w:color="auto"/>
              <w:right w:val="single" w:sz="4" w:space="0" w:color="auto"/>
            </w:tcBorders>
            <w:shd w:val="clear" w:color="auto" w:fill="FFFFFF"/>
            <w:vAlign w:val="center"/>
            <w:hideMark/>
          </w:tcPr>
          <w:p w14:paraId="38E9CE8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48.148 </w:t>
            </w:r>
          </w:p>
        </w:tc>
        <w:tc>
          <w:tcPr>
            <w:tcW w:w="311" w:type="pct"/>
            <w:tcBorders>
              <w:top w:val="nil"/>
              <w:left w:val="nil"/>
              <w:bottom w:val="single" w:sz="4" w:space="0" w:color="auto"/>
              <w:right w:val="single" w:sz="4" w:space="0" w:color="auto"/>
            </w:tcBorders>
            <w:vAlign w:val="center"/>
            <w:hideMark/>
          </w:tcPr>
          <w:p w14:paraId="7CA4DA5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57.772 </w:t>
            </w:r>
          </w:p>
        </w:tc>
        <w:tc>
          <w:tcPr>
            <w:tcW w:w="311" w:type="pct"/>
            <w:tcBorders>
              <w:top w:val="nil"/>
              <w:left w:val="nil"/>
              <w:bottom w:val="single" w:sz="4" w:space="0" w:color="auto"/>
              <w:right w:val="single" w:sz="4" w:space="0" w:color="auto"/>
            </w:tcBorders>
            <w:vAlign w:val="center"/>
            <w:hideMark/>
          </w:tcPr>
          <w:p w14:paraId="5B586E5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70.492 </w:t>
            </w:r>
          </w:p>
        </w:tc>
        <w:tc>
          <w:tcPr>
            <w:tcW w:w="311" w:type="pct"/>
            <w:tcBorders>
              <w:top w:val="nil"/>
              <w:left w:val="nil"/>
              <w:bottom w:val="single" w:sz="4" w:space="0" w:color="auto"/>
              <w:right w:val="single" w:sz="4" w:space="0" w:color="auto"/>
            </w:tcBorders>
            <w:vAlign w:val="center"/>
            <w:hideMark/>
          </w:tcPr>
          <w:p w14:paraId="6A8E688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34.316 </w:t>
            </w:r>
          </w:p>
        </w:tc>
        <w:tc>
          <w:tcPr>
            <w:tcW w:w="311" w:type="pct"/>
            <w:tcBorders>
              <w:top w:val="nil"/>
              <w:left w:val="nil"/>
              <w:bottom w:val="single" w:sz="4" w:space="0" w:color="auto"/>
              <w:right w:val="single" w:sz="4" w:space="0" w:color="auto"/>
            </w:tcBorders>
            <w:vAlign w:val="center"/>
            <w:hideMark/>
          </w:tcPr>
          <w:p w14:paraId="744E051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2.706 </w:t>
            </w:r>
          </w:p>
        </w:tc>
        <w:tc>
          <w:tcPr>
            <w:tcW w:w="312" w:type="pct"/>
            <w:tcBorders>
              <w:top w:val="nil"/>
              <w:left w:val="nil"/>
              <w:bottom w:val="single" w:sz="4" w:space="0" w:color="auto"/>
              <w:right w:val="single" w:sz="4" w:space="0" w:color="auto"/>
            </w:tcBorders>
            <w:vAlign w:val="center"/>
            <w:hideMark/>
          </w:tcPr>
          <w:p w14:paraId="70257C8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55.670 </w:t>
            </w:r>
          </w:p>
        </w:tc>
        <w:tc>
          <w:tcPr>
            <w:tcW w:w="312" w:type="pct"/>
            <w:tcBorders>
              <w:top w:val="nil"/>
              <w:left w:val="nil"/>
              <w:bottom w:val="single" w:sz="4" w:space="0" w:color="auto"/>
              <w:right w:val="single" w:sz="4" w:space="0" w:color="auto"/>
            </w:tcBorders>
            <w:vAlign w:val="center"/>
            <w:hideMark/>
          </w:tcPr>
          <w:p w14:paraId="6927EE2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12.433 </w:t>
            </w:r>
          </w:p>
        </w:tc>
        <w:tc>
          <w:tcPr>
            <w:tcW w:w="312" w:type="pct"/>
            <w:tcBorders>
              <w:top w:val="nil"/>
              <w:left w:val="nil"/>
              <w:bottom w:val="single" w:sz="4" w:space="0" w:color="auto"/>
              <w:right w:val="single" w:sz="4" w:space="0" w:color="auto"/>
            </w:tcBorders>
            <w:vAlign w:val="center"/>
            <w:hideMark/>
          </w:tcPr>
          <w:p w14:paraId="3BE96D7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52.003 </w:t>
            </w:r>
          </w:p>
        </w:tc>
        <w:tc>
          <w:tcPr>
            <w:tcW w:w="312" w:type="pct"/>
            <w:tcBorders>
              <w:top w:val="nil"/>
              <w:left w:val="nil"/>
              <w:bottom w:val="single" w:sz="4" w:space="0" w:color="auto"/>
              <w:right w:val="single" w:sz="4" w:space="0" w:color="auto"/>
            </w:tcBorders>
            <w:hideMark/>
          </w:tcPr>
          <w:p w14:paraId="051A74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49.555 </w:t>
            </w:r>
          </w:p>
        </w:tc>
        <w:tc>
          <w:tcPr>
            <w:tcW w:w="312" w:type="pct"/>
            <w:tcBorders>
              <w:top w:val="nil"/>
              <w:left w:val="nil"/>
              <w:bottom w:val="single" w:sz="4" w:space="0" w:color="auto"/>
              <w:right w:val="single" w:sz="4" w:space="0" w:color="auto"/>
            </w:tcBorders>
            <w:hideMark/>
          </w:tcPr>
          <w:p w14:paraId="62F8457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37.640 </w:t>
            </w:r>
          </w:p>
        </w:tc>
      </w:tr>
      <w:tr w:rsidR="00311C24" w:rsidRPr="0048601C" w14:paraId="7585FDC0"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1B7C5140"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abril </w:t>
            </w:r>
          </w:p>
        </w:tc>
        <w:tc>
          <w:tcPr>
            <w:tcW w:w="311" w:type="pct"/>
            <w:tcBorders>
              <w:top w:val="nil"/>
              <w:left w:val="nil"/>
              <w:bottom w:val="single" w:sz="4" w:space="0" w:color="auto"/>
              <w:right w:val="single" w:sz="4" w:space="0" w:color="auto"/>
            </w:tcBorders>
            <w:shd w:val="clear" w:color="auto" w:fill="FFFFFF"/>
            <w:vAlign w:val="center"/>
            <w:hideMark/>
          </w:tcPr>
          <w:p w14:paraId="0B45C87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18.246 </w:t>
            </w:r>
          </w:p>
        </w:tc>
        <w:tc>
          <w:tcPr>
            <w:tcW w:w="311" w:type="pct"/>
            <w:tcBorders>
              <w:top w:val="nil"/>
              <w:left w:val="nil"/>
              <w:bottom w:val="single" w:sz="4" w:space="0" w:color="auto"/>
              <w:right w:val="single" w:sz="4" w:space="0" w:color="auto"/>
            </w:tcBorders>
            <w:shd w:val="clear" w:color="auto" w:fill="FFFFFF"/>
            <w:vAlign w:val="center"/>
            <w:hideMark/>
          </w:tcPr>
          <w:p w14:paraId="0F272F6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35.864 </w:t>
            </w:r>
          </w:p>
        </w:tc>
        <w:tc>
          <w:tcPr>
            <w:tcW w:w="311" w:type="pct"/>
            <w:tcBorders>
              <w:top w:val="nil"/>
              <w:left w:val="nil"/>
              <w:bottom w:val="single" w:sz="4" w:space="0" w:color="auto"/>
              <w:right w:val="single" w:sz="4" w:space="0" w:color="auto"/>
            </w:tcBorders>
            <w:shd w:val="clear" w:color="auto" w:fill="FFFFFF"/>
            <w:vAlign w:val="center"/>
            <w:hideMark/>
          </w:tcPr>
          <w:p w14:paraId="6D525D8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40490 </w:t>
            </w:r>
          </w:p>
        </w:tc>
        <w:tc>
          <w:tcPr>
            <w:tcW w:w="311" w:type="pct"/>
            <w:tcBorders>
              <w:top w:val="nil"/>
              <w:left w:val="nil"/>
              <w:bottom w:val="single" w:sz="4" w:space="0" w:color="auto"/>
              <w:right w:val="single" w:sz="4" w:space="0" w:color="auto"/>
            </w:tcBorders>
            <w:shd w:val="clear" w:color="auto" w:fill="FFFFFF"/>
            <w:vAlign w:val="center"/>
            <w:hideMark/>
          </w:tcPr>
          <w:p w14:paraId="0BDAFF7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39.378 </w:t>
            </w:r>
          </w:p>
        </w:tc>
        <w:tc>
          <w:tcPr>
            <w:tcW w:w="311" w:type="pct"/>
            <w:tcBorders>
              <w:top w:val="nil"/>
              <w:left w:val="nil"/>
              <w:bottom w:val="single" w:sz="4" w:space="0" w:color="auto"/>
              <w:right w:val="single" w:sz="4" w:space="0" w:color="auto"/>
            </w:tcBorders>
            <w:shd w:val="clear" w:color="auto" w:fill="FFFFFF"/>
            <w:vAlign w:val="center"/>
            <w:hideMark/>
          </w:tcPr>
          <w:p w14:paraId="6B86BEE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39.746 </w:t>
            </w:r>
          </w:p>
        </w:tc>
        <w:tc>
          <w:tcPr>
            <w:tcW w:w="311" w:type="pct"/>
            <w:tcBorders>
              <w:top w:val="nil"/>
              <w:left w:val="nil"/>
              <w:bottom w:val="single" w:sz="4" w:space="0" w:color="auto"/>
              <w:right w:val="single" w:sz="4" w:space="0" w:color="auto"/>
            </w:tcBorders>
            <w:vAlign w:val="center"/>
            <w:hideMark/>
          </w:tcPr>
          <w:p w14:paraId="2B56CC3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61.674 </w:t>
            </w:r>
          </w:p>
        </w:tc>
        <w:tc>
          <w:tcPr>
            <w:tcW w:w="311" w:type="pct"/>
            <w:tcBorders>
              <w:top w:val="nil"/>
              <w:left w:val="nil"/>
              <w:bottom w:val="single" w:sz="4" w:space="0" w:color="auto"/>
              <w:right w:val="single" w:sz="4" w:space="0" w:color="auto"/>
            </w:tcBorders>
            <w:vAlign w:val="center"/>
            <w:hideMark/>
          </w:tcPr>
          <w:p w14:paraId="3BE4E5E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61.256 </w:t>
            </w:r>
          </w:p>
        </w:tc>
        <w:tc>
          <w:tcPr>
            <w:tcW w:w="311" w:type="pct"/>
            <w:tcBorders>
              <w:top w:val="nil"/>
              <w:left w:val="nil"/>
              <w:bottom w:val="single" w:sz="4" w:space="0" w:color="auto"/>
              <w:right w:val="single" w:sz="4" w:space="0" w:color="auto"/>
            </w:tcBorders>
            <w:vAlign w:val="center"/>
            <w:hideMark/>
          </w:tcPr>
          <w:p w14:paraId="5754577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1" w:type="pct"/>
            <w:tcBorders>
              <w:top w:val="nil"/>
              <w:left w:val="nil"/>
              <w:bottom w:val="single" w:sz="4" w:space="0" w:color="auto"/>
              <w:right w:val="single" w:sz="4" w:space="0" w:color="auto"/>
            </w:tcBorders>
            <w:vAlign w:val="center"/>
            <w:hideMark/>
          </w:tcPr>
          <w:p w14:paraId="59AC187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1.784 </w:t>
            </w:r>
          </w:p>
        </w:tc>
        <w:tc>
          <w:tcPr>
            <w:tcW w:w="312" w:type="pct"/>
            <w:tcBorders>
              <w:top w:val="nil"/>
              <w:left w:val="nil"/>
              <w:bottom w:val="single" w:sz="4" w:space="0" w:color="auto"/>
              <w:right w:val="single" w:sz="4" w:space="0" w:color="auto"/>
            </w:tcBorders>
            <w:vAlign w:val="center"/>
            <w:hideMark/>
          </w:tcPr>
          <w:p w14:paraId="3A337BD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27.814 </w:t>
            </w:r>
          </w:p>
        </w:tc>
        <w:tc>
          <w:tcPr>
            <w:tcW w:w="312" w:type="pct"/>
            <w:tcBorders>
              <w:top w:val="nil"/>
              <w:left w:val="nil"/>
              <w:bottom w:val="single" w:sz="4" w:space="0" w:color="auto"/>
              <w:right w:val="single" w:sz="4" w:space="0" w:color="auto"/>
            </w:tcBorders>
            <w:vAlign w:val="center"/>
            <w:hideMark/>
          </w:tcPr>
          <w:p w14:paraId="64222B6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45.318 </w:t>
            </w:r>
          </w:p>
        </w:tc>
        <w:tc>
          <w:tcPr>
            <w:tcW w:w="312" w:type="pct"/>
            <w:tcBorders>
              <w:top w:val="nil"/>
              <w:left w:val="nil"/>
              <w:bottom w:val="single" w:sz="4" w:space="0" w:color="auto"/>
              <w:right w:val="single" w:sz="4" w:space="0" w:color="auto"/>
            </w:tcBorders>
            <w:vAlign w:val="center"/>
            <w:hideMark/>
          </w:tcPr>
          <w:p w14:paraId="0DE757B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49.611 </w:t>
            </w:r>
          </w:p>
        </w:tc>
        <w:tc>
          <w:tcPr>
            <w:tcW w:w="312" w:type="pct"/>
            <w:tcBorders>
              <w:top w:val="nil"/>
              <w:left w:val="nil"/>
              <w:bottom w:val="single" w:sz="4" w:space="0" w:color="auto"/>
              <w:right w:val="single" w:sz="4" w:space="0" w:color="auto"/>
            </w:tcBorders>
            <w:hideMark/>
          </w:tcPr>
          <w:p w14:paraId="7F1D171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45.161 </w:t>
            </w:r>
          </w:p>
        </w:tc>
        <w:tc>
          <w:tcPr>
            <w:tcW w:w="312" w:type="pct"/>
            <w:tcBorders>
              <w:top w:val="nil"/>
              <w:left w:val="nil"/>
              <w:bottom w:val="single" w:sz="4" w:space="0" w:color="auto"/>
              <w:right w:val="single" w:sz="4" w:space="0" w:color="auto"/>
            </w:tcBorders>
            <w:hideMark/>
          </w:tcPr>
          <w:p w14:paraId="1A0CBB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47.753 </w:t>
            </w:r>
          </w:p>
        </w:tc>
      </w:tr>
      <w:tr w:rsidR="00311C24" w:rsidRPr="0048601C" w14:paraId="015F7A0A"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3064A3CA"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mayo </w:t>
            </w:r>
          </w:p>
        </w:tc>
        <w:tc>
          <w:tcPr>
            <w:tcW w:w="311" w:type="pct"/>
            <w:tcBorders>
              <w:top w:val="nil"/>
              <w:left w:val="nil"/>
              <w:bottom w:val="single" w:sz="4" w:space="0" w:color="auto"/>
              <w:right w:val="single" w:sz="4" w:space="0" w:color="auto"/>
            </w:tcBorders>
            <w:shd w:val="clear" w:color="auto" w:fill="FFFFFF"/>
            <w:vAlign w:val="center"/>
            <w:hideMark/>
          </w:tcPr>
          <w:p w14:paraId="1FEC4BB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11.901 </w:t>
            </w:r>
          </w:p>
        </w:tc>
        <w:tc>
          <w:tcPr>
            <w:tcW w:w="311" w:type="pct"/>
            <w:tcBorders>
              <w:top w:val="nil"/>
              <w:left w:val="nil"/>
              <w:bottom w:val="single" w:sz="4" w:space="0" w:color="auto"/>
              <w:right w:val="single" w:sz="4" w:space="0" w:color="auto"/>
            </w:tcBorders>
            <w:shd w:val="clear" w:color="auto" w:fill="FFFFFF"/>
            <w:vAlign w:val="center"/>
            <w:hideMark/>
          </w:tcPr>
          <w:p w14:paraId="47222C7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26.183 </w:t>
            </w:r>
          </w:p>
        </w:tc>
        <w:tc>
          <w:tcPr>
            <w:tcW w:w="311" w:type="pct"/>
            <w:tcBorders>
              <w:top w:val="nil"/>
              <w:left w:val="nil"/>
              <w:bottom w:val="single" w:sz="4" w:space="0" w:color="auto"/>
              <w:right w:val="single" w:sz="4" w:space="0" w:color="auto"/>
            </w:tcBorders>
            <w:shd w:val="clear" w:color="auto" w:fill="FFFFFF"/>
            <w:vAlign w:val="center"/>
            <w:hideMark/>
          </w:tcPr>
          <w:p w14:paraId="05116BF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31876 </w:t>
            </w:r>
          </w:p>
        </w:tc>
        <w:tc>
          <w:tcPr>
            <w:tcW w:w="311" w:type="pct"/>
            <w:tcBorders>
              <w:top w:val="nil"/>
              <w:left w:val="nil"/>
              <w:bottom w:val="single" w:sz="4" w:space="0" w:color="auto"/>
              <w:right w:val="single" w:sz="4" w:space="0" w:color="auto"/>
            </w:tcBorders>
            <w:shd w:val="clear" w:color="auto" w:fill="FFFFFF"/>
            <w:vAlign w:val="center"/>
            <w:hideMark/>
          </w:tcPr>
          <w:p w14:paraId="0866965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31.158 </w:t>
            </w:r>
          </w:p>
        </w:tc>
        <w:tc>
          <w:tcPr>
            <w:tcW w:w="311" w:type="pct"/>
            <w:tcBorders>
              <w:top w:val="nil"/>
              <w:left w:val="nil"/>
              <w:bottom w:val="single" w:sz="4" w:space="0" w:color="auto"/>
              <w:right w:val="single" w:sz="4" w:space="0" w:color="auto"/>
            </w:tcBorders>
            <w:shd w:val="clear" w:color="auto" w:fill="FFFFFF"/>
            <w:vAlign w:val="center"/>
            <w:hideMark/>
          </w:tcPr>
          <w:p w14:paraId="62A1DA9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43.518 </w:t>
            </w:r>
          </w:p>
        </w:tc>
        <w:tc>
          <w:tcPr>
            <w:tcW w:w="311" w:type="pct"/>
            <w:tcBorders>
              <w:top w:val="nil"/>
              <w:left w:val="nil"/>
              <w:bottom w:val="single" w:sz="4" w:space="0" w:color="auto"/>
              <w:right w:val="single" w:sz="4" w:space="0" w:color="auto"/>
            </w:tcBorders>
            <w:vAlign w:val="center"/>
            <w:hideMark/>
          </w:tcPr>
          <w:p w14:paraId="764B0CD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52.124 </w:t>
            </w:r>
          </w:p>
        </w:tc>
        <w:tc>
          <w:tcPr>
            <w:tcW w:w="311" w:type="pct"/>
            <w:tcBorders>
              <w:top w:val="nil"/>
              <w:left w:val="nil"/>
              <w:bottom w:val="single" w:sz="4" w:space="0" w:color="auto"/>
              <w:right w:val="single" w:sz="4" w:space="0" w:color="auto"/>
            </w:tcBorders>
            <w:vAlign w:val="center"/>
            <w:hideMark/>
          </w:tcPr>
          <w:p w14:paraId="3839AE3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60.890 </w:t>
            </w:r>
          </w:p>
        </w:tc>
        <w:tc>
          <w:tcPr>
            <w:tcW w:w="311" w:type="pct"/>
            <w:tcBorders>
              <w:top w:val="nil"/>
              <w:left w:val="nil"/>
              <w:bottom w:val="single" w:sz="4" w:space="0" w:color="auto"/>
              <w:right w:val="single" w:sz="4" w:space="0" w:color="auto"/>
            </w:tcBorders>
            <w:vAlign w:val="center"/>
            <w:hideMark/>
          </w:tcPr>
          <w:p w14:paraId="17DC45E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1" w:type="pct"/>
            <w:tcBorders>
              <w:top w:val="nil"/>
              <w:left w:val="nil"/>
              <w:bottom w:val="single" w:sz="4" w:space="0" w:color="auto"/>
              <w:right w:val="single" w:sz="4" w:space="0" w:color="auto"/>
            </w:tcBorders>
            <w:vAlign w:val="center"/>
            <w:hideMark/>
          </w:tcPr>
          <w:p w14:paraId="78734A7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253  </w:t>
            </w:r>
          </w:p>
        </w:tc>
        <w:tc>
          <w:tcPr>
            <w:tcW w:w="312" w:type="pct"/>
            <w:tcBorders>
              <w:top w:val="nil"/>
              <w:left w:val="nil"/>
              <w:bottom w:val="single" w:sz="4" w:space="0" w:color="auto"/>
              <w:right w:val="single" w:sz="4" w:space="0" w:color="auto"/>
            </w:tcBorders>
            <w:vAlign w:val="center"/>
            <w:hideMark/>
          </w:tcPr>
          <w:p w14:paraId="79FBDDD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2" w:type="pct"/>
            <w:tcBorders>
              <w:top w:val="nil"/>
              <w:left w:val="nil"/>
              <w:bottom w:val="single" w:sz="4" w:space="0" w:color="auto"/>
              <w:right w:val="single" w:sz="4" w:space="0" w:color="auto"/>
            </w:tcBorders>
            <w:vAlign w:val="center"/>
            <w:hideMark/>
          </w:tcPr>
          <w:p w14:paraId="4E7A66A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50.007 </w:t>
            </w:r>
          </w:p>
        </w:tc>
        <w:tc>
          <w:tcPr>
            <w:tcW w:w="312" w:type="pct"/>
            <w:tcBorders>
              <w:top w:val="nil"/>
              <w:left w:val="nil"/>
              <w:bottom w:val="single" w:sz="4" w:space="0" w:color="auto"/>
              <w:right w:val="single" w:sz="4" w:space="0" w:color="auto"/>
            </w:tcBorders>
            <w:vAlign w:val="center"/>
            <w:hideMark/>
          </w:tcPr>
          <w:p w14:paraId="48C0337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39.033 </w:t>
            </w:r>
          </w:p>
        </w:tc>
        <w:tc>
          <w:tcPr>
            <w:tcW w:w="312" w:type="pct"/>
            <w:tcBorders>
              <w:top w:val="nil"/>
              <w:left w:val="nil"/>
              <w:bottom w:val="single" w:sz="4" w:space="0" w:color="auto"/>
              <w:right w:val="single" w:sz="4" w:space="0" w:color="auto"/>
            </w:tcBorders>
            <w:hideMark/>
          </w:tcPr>
          <w:p w14:paraId="108405B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42.172 </w:t>
            </w:r>
          </w:p>
        </w:tc>
        <w:tc>
          <w:tcPr>
            <w:tcW w:w="312" w:type="pct"/>
            <w:tcBorders>
              <w:top w:val="nil"/>
              <w:left w:val="nil"/>
              <w:bottom w:val="single" w:sz="4" w:space="0" w:color="auto"/>
              <w:right w:val="single" w:sz="4" w:space="0" w:color="auto"/>
            </w:tcBorders>
            <w:hideMark/>
          </w:tcPr>
          <w:p w14:paraId="33DB5BD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18.671 </w:t>
            </w:r>
          </w:p>
        </w:tc>
      </w:tr>
      <w:tr w:rsidR="00311C24" w:rsidRPr="0048601C" w14:paraId="2671C495"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46D97BD1"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junio </w:t>
            </w:r>
          </w:p>
        </w:tc>
        <w:tc>
          <w:tcPr>
            <w:tcW w:w="311" w:type="pct"/>
            <w:tcBorders>
              <w:top w:val="nil"/>
              <w:left w:val="nil"/>
              <w:bottom w:val="single" w:sz="4" w:space="0" w:color="auto"/>
              <w:right w:val="single" w:sz="4" w:space="0" w:color="auto"/>
            </w:tcBorders>
            <w:shd w:val="clear" w:color="auto" w:fill="FFFFFF"/>
            <w:vAlign w:val="center"/>
            <w:hideMark/>
          </w:tcPr>
          <w:p w14:paraId="206FE4E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6.505 </w:t>
            </w:r>
          </w:p>
        </w:tc>
        <w:tc>
          <w:tcPr>
            <w:tcW w:w="311" w:type="pct"/>
            <w:tcBorders>
              <w:top w:val="nil"/>
              <w:left w:val="nil"/>
              <w:bottom w:val="single" w:sz="4" w:space="0" w:color="auto"/>
              <w:right w:val="single" w:sz="4" w:space="0" w:color="auto"/>
            </w:tcBorders>
            <w:shd w:val="clear" w:color="auto" w:fill="FFFFFF"/>
            <w:vAlign w:val="center"/>
            <w:hideMark/>
          </w:tcPr>
          <w:p w14:paraId="7FAC7CE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11.902 </w:t>
            </w:r>
          </w:p>
        </w:tc>
        <w:tc>
          <w:tcPr>
            <w:tcW w:w="311" w:type="pct"/>
            <w:tcBorders>
              <w:top w:val="nil"/>
              <w:left w:val="nil"/>
              <w:bottom w:val="single" w:sz="4" w:space="0" w:color="auto"/>
              <w:right w:val="single" w:sz="4" w:space="0" w:color="auto"/>
            </w:tcBorders>
            <w:shd w:val="clear" w:color="auto" w:fill="FFFFFF"/>
            <w:vAlign w:val="center"/>
            <w:hideMark/>
          </w:tcPr>
          <w:p w14:paraId="173FA83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10738 </w:t>
            </w:r>
          </w:p>
        </w:tc>
        <w:tc>
          <w:tcPr>
            <w:tcW w:w="311" w:type="pct"/>
            <w:tcBorders>
              <w:top w:val="nil"/>
              <w:left w:val="nil"/>
              <w:bottom w:val="single" w:sz="4" w:space="0" w:color="auto"/>
              <w:right w:val="single" w:sz="4" w:space="0" w:color="auto"/>
            </w:tcBorders>
            <w:shd w:val="clear" w:color="auto" w:fill="FFFFFF"/>
            <w:vAlign w:val="center"/>
            <w:hideMark/>
          </w:tcPr>
          <w:p w14:paraId="0025362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10.630 </w:t>
            </w:r>
          </w:p>
        </w:tc>
        <w:tc>
          <w:tcPr>
            <w:tcW w:w="311" w:type="pct"/>
            <w:tcBorders>
              <w:top w:val="nil"/>
              <w:left w:val="nil"/>
              <w:bottom w:val="single" w:sz="4" w:space="0" w:color="auto"/>
              <w:right w:val="single" w:sz="4" w:space="0" w:color="auto"/>
            </w:tcBorders>
            <w:shd w:val="clear" w:color="auto" w:fill="FFFFFF"/>
            <w:vAlign w:val="center"/>
            <w:hideMark/>
          </w:tcPr>
          <w:p w14:paraId="2E9B266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9.388 </w:t>
            </w:r>
          </w:p>
        </w:tc>
        <w:tc>
          <w:tcPr>
            <w:tcW w:w="311" w:type="pct"/>
            <w:tcBorders>
              <w:top w:val="nil"/>
              <w:left w:val="nil"/>
              <w:bottom w:val="single" w:sz="4" w:space="0" w:color="auto"/>
              <w:right w:val="single" w:sz="4" w:space="0" w:color="auto"/>
            </w:tcBorders>
            <w:vAlign w:val="center"/>
            <w:hideMark/>
          </w:tcPr>
          <w:p w14:paraId="111DD62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17.346 </w:t>
            </w:r>
          </w:p>
        </w:tc>
        <w:tc>
          <w:tcPr>
            <w:tcW w:w="311" w:type="pct"/>
            <w:tcBorders>
              <w:top w:val="nil"/>
              <w:left w:val="nil"/>
              <w:bottom w:val="single" w:sz="4" w:space="0" w:color="auto"/>
              <w:right w:val="single" w:sz="4" w:space="0" w:color="auto"/>
            </w:tcBorders>
            <w:vAlign w:val="center"/>
            <w:hideMark/>
          </w:tcPr>
          <w:p w14:paraId="40AE558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22.088 </w:t>
            </w:r>
          </w:p>
        </w:tc>
        <w:tc>
          <w:tcPr>
            <w:tcW w:w="311" w:type="pct"/>
            <w:tcBorders>
              <w:top w:val="nil"/>
              <w:left w:val="nil"/>
              <w:bottom w:val="single" w:sz="4" w:space="0" w:color="auto"/>
              <w:right w:val="single" w:sz="4" w:space="0" w:color="auto"/>
            </w:tcBorders>
            <w:vAlign w:val="center"/>
            <w:hideMark/>
          </w:tcPr>
          <w:p w14:paraId="7B13624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1" w:type="pct"/>
            <w:tcBorders>
              <w:top w:val="nil"/>
              <w:left w:val="nil"/>
              <w:bottom w:val="single" w:sz="4" w:space="0" w:color="auto"/>
              <w:right w:val="single" w:sz="4" w:space="0" w:color="auto"/>
            </w:tcBorders>
            <w:vAlign w:val="center"/>
            <w:hideMark/>
          </w:tcPr>
          <w:p w14:paraId="31ADEF8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1.452 </w:t>
            </w:r>
          </w:p>
        </w:tc>
        <w:tc>
          <w:tcPr>
            <w:tcW w:w="312" w:type="pct"/>
            <w:tcBorders>
              <w:top w:val="nil"/>
              <w:left w:val="nil"/>
              <w:bottom w:val="single" w:sz="4" w:space="0" w:color="auto"/>
              <w:right w:val="single" w:sz="4" w:space="0" w:color="auto"/>
            </w:tcBorders>
            <w:vAlign w:val="center"/>
            <w:hideMark/>
          </w:tcPr>
          <w:p w14:paraId="78CB98B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6.547 </w:t>
            </w:r>
          </w:p>
        </w:tc>
        <w:tc>
          <w:tcPr>
            <w:tcW w:w="312" w:type="pct"/>
            <w:tcBorders>
              <w:top w:val="nil"/>
              <w:left w:val="nil"/>
              <w:bottom w:val="single" w:sz="4" w:space="0" w:color="auto"/>
              <w:right w:val="single" w:sz="4" w:space="0" w:color="auto"/>
            </w:tcBorders>
            <w:vAlign w:val="center"/>
            <w:hideMark/>
          </w:tcPr>
          <w:p w14:paraId="35AE699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16.130 </w:t>
            </w:r>
          </w:p>
        </w:tc>
        <w:tc>
          <w:tcPr>
            <w:tcW w:w="312" w:type="pct"/>
            <w:tcBorders>
              <w:top w:val="nil"/>
              <w:left w:val="nil"/>
              <w:bottom w:val="single" w:sz="4" w:space="0" w:color="auto"/>
              <w:right w:val="single" w:sz="4" w:space="0" w:color="auto"/>
            </w:tcBorders>
            <w:vAlign w:val="center"/>
            <w:hideMark/>
          </w:tcPr>
          <w:p w14:paraId="7F14A56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15.577 </w:t>
            </w:r>
          </w:p>
        </w:tc>
        <w:tc>
          <w:tcPr>
            <w:tcW w:w="312" w:type="pct"/>
            <w:tcBorders>
              <w:top w:val="nil"/>
              <w:left w:val="nil"/>
              <w:bottom w:val="single" w:sz="4" w:space="0" w:color="auto"/>
              <w:right w:val="single" w:sz="4" w:space="0" w:color="auto"/>
            </w:tcBorders>
            <w:hideMark/>
          </w:tcPr>
          <w:p w14:paraId="561B714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14.431 </w:t>
            </w:r>
          </w:p>
        </w:tc>
        <w:tc>
          <w:tcPr>
            <w:tcW w:w="312" w:type="pct"/>
            <w:tcBorders>
              <w:top w:val="nil"/>
              <w:left w:val="nil"/>
              <w:bottom w:val="single" w:sz="4" w:space="0" w:color="auto"/>
              <w:right w:val="single" w:sz="4" w:space="0" w:color="auto"/>
            </w:tcBorders>
            <w:hideMark/>
          </w:tcPr>
          <w:p w14:paraId="75D5CEF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12.520 </w:t>
            </w:r>
          </w:p>
        </w:tc>
      </w:tr>
      <w:tr w:rsidR="00311C24" w:rsidRPr="0048601C" w14:paraId="517FA975"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758F3C80"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julio </w:t>
            </w:r>
          </w:p>
        </w:tc>
        <w:tc>
          <w:tcPr>
            <w:tcW w:w="311" w:type="pct"/>
            <w:tcBorders>
              <w:top w:val="nil"/>
              <w:left w:val="nil"/>
              <w:bottom w:val="single" w:sz="4" w:space="0" w:color="auto"/>
              <w:right w:val="single" w:sz="4" w:space="0" w:color="auto"/>
            </w:tcBorders>
            <w:shd w:val="clear" w:color="auto" w:fill="FFFFFF"/>
            <w:vAlign w:val="center"/>
            <w:hideMark/>
          </w:tcPr>
          <w:p w14:paraId="1310F96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14.428 </w:t>
            </w:r>
          </w:p>
        </w:tc>
        <w:tc>
          <w:tcPr>
            <w:tcW w:w="311" w:type="pct"/>
            <w:tcBorders>
              <w:top w:val="nil"/>
              <w:left w:val="nil"/>
              <w:bottom w:val="single" w:sz="4" w:space="0" w:color="auto"/>
              <w:right w:val="single" w:sz="4" w:space="0" w:color="auto"/>
            </w:tcBorders>
            <w:shd w:val="clear" w:color="auto" w:fill="FFFFFF"/>
            <w:vAlign w:val="center"/>
            <w:hideMark/>
          </w:tcPr>
          <w:p w14:paraId="0D3DBF6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24.244 </w:t>
            </w:r>
          </w:p>
        </w:tc>
        <w:tc>
          <w:tcPr>
            <w:tcW w:w="311" w:type="pct"/>
            <w:tcBorders>
              <w:top w:val="nil"/>
              <w:left w:val="nil"/>
              <w:bottom w:val="single" w:sz="4" w:space="0" w:color="auto"/>
              <w:right w:val="single" w:sz="4" w:space="0" w:color="auto"/>
            </w:tcBorders>
            <w:shd w:val="clear" w:color="auto" w:fill="FFFFFF"/>
            <w:vAlign w:val="center"/>
            <w:hideMark/>
          </w:tcPr>
          <w:p w14:paraId="14E4FFC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22500 </w:t>
            </w:r>
          </w:p>
        </w:tc>
        <w:tc>
          <w:tcPr>
            <w:tcW w:w="311" w:type="pct"/>
            <w:tcBorders>
              <w:top w:val="nil"/>
              <w:left w:val="nil"/>
              <w:bottom w:val="single" w:sz="4" w:space="0" w:color="auto"/>
              <w:right w:val="single" w:sz="4" w:space="0" w:color="auto"/>
            </w:tcBorders>
            <w:shd w:val="clear" w:color="auto" w:fill="FFFFFF"/>
            <w:vAlign w:val="center"/>
            <w:hideMark/>
          </w:tcPr>
          <w:p w14:paraId="3036417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22.214 </w:t>
            </w:r>
          </w:p>
        </w:tc>
        <w:tc>
          <w:tcPr>
            <w:tcW w:w="311" w:type="pct"/>
            <w:tcBorders>
              <w:top w:val="nil"/>
              <w:left w:val="nil"/>
              <w:bottom w:val="single" w:sz="4" w:space="0" w:color="auto"/>
              <w:right w:val="single" w:sz="4" w:space="0" w:color="auto"/>
            </w:tcBorders>
            <w:shd w:val="clear" w:color="auto" w:fill="FFFFFF"/>
            <w:vAlign w:val="center"/>
            <w:hideMark/>
          </w:tcPr>
          <w:p w14:paraId="2C79BAC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15.194 </w:t>
            </w:r>
          </w:p>
        </w:tc>
        <w:tc>
          <w:tcPr>
            <w:tcW w:w="311" w:type="pct"/>
            <w:tcBorders>
              <w:top w:val="nil"/>
              <w:left w:val="nil"/>
              <w:bottom w:val="single" w:sz="4" w:space="0" w:color="auto"/>
              <w:right w:val="single" w:sz="4" w:space="0" w:color="auto"/>
            </w:tcBorders>
            <w:vAlign w:val="center"/>
            <w:hideMark/>
          </w:tcPr>
          <w:p w14:paraId="54FF7AF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20.978 </w:t>
            </w:r>
          </w:p>
        </w:tc>
        <w:tc>
          <w:tcPr>
            <w:tcW w:w="311" w:type="pct"/>
            <w:tcBorders>
              <w:top w:val="nil"/>
              <w:left w:val="nil"/>
              <w:bottom w:val="single" w:sz="4" w:space="0" w:color="auto"/>
              <w:right w:val="single" w:sz="4" w:space="0" w:color="auto"/>
            </w:tcBorders>
            <w:vAlign w:val="center"/>
            <w:hideMark/>
          </w:tcPr>
          <w:p w14:paraId="681D870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13.396 </w:t>
            </w:r>
          </w:p>
        </w:tc>
        <w:tc>
          <w:tcPr>
            <w:tcW w:w="311" w:type="pct"/>
            <w:tcBorders>
              <w:top w:val="nil"/>
              <w:left w:val="nil"/>
              <w:bottom w:val="single" w:sz="4" w:space="0" w:color="auto"/>
              <w:right w:val="single" w:sz="4" w:space="0" w:color="auto"/>
            </w:tcBorders>
            <w:vAlign w:val="center"/>
            <w:hideMark/>
          </w:tcPr>
          <w:p w14:paraId="4FD14EC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239 </w:t>
            </w:r>
          </w:p>
        </w:tc>
        <w:tc>
          <w:tcPr>
            <w:tcW w:w="311" w:type="pct"/>
            <w:tcBorders>
              <w:top w:val="nil"/>
              <w:left w:val="nil"/>
              <w:bottom w:val="single" w:sz="4" w:space="0" w:color="auto"/>
              <w:right w:val="single" w:sz="4" w:space="0" w:color="auto"/>
            </w:tcBorders>
            <w:vAlign w:val="center"/>
            <w:hideMark/>
          </w:tcPr>
          <w:p w14:paraId="2BC866E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2.684  </w:t>
            </w:r>
          </w:p>
        </w:tc>
        <w:tc>
          <w:tcPr>
            <w:tcW w:w="312" w:type="pct"/>
            <w:tcBorders>
              <w:top w:val="nil"/>
              <w:left w:val="nil"/>
              <w:bottom w:val="single" w:sz="4" w:space="0" w:color="auto"/>
              <w:right w:val="single" w:sz="4" w:space="0" w:color="auto"/>
            </w:tcBorders>
            <w:vAlign w:val="center"/>
            <w:hideMark/>
          </w:tcPr>
          <w:p w14:paraId="4220D61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21.752 </w:t>
            </w:r>
          </w:p>
        </w:tc>
        <w:tc>
          <w:tcPr>
            <w:tcW w:w="312" w:type="pct"/>
            <w:tcBorders>
              <w:top w:val="nil"/>
              <w:left w:val="nil"/>
              <w:bottom w:val="single" w:sz="4" w:space="0" w:color="auto"/>
              <w:right w:val="single" w:sz="4" w:space="0" w:color="auto"/>
            </w:tcBorders>
            <w:vAlign w:val="center"/>
            <w:hideMark/>
          </w:tcPr>
          <w:p w14:paraId="00C1AA8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26.576 </w:t>
            </w:r>
          </w:p>
        </w:tc>
        <w:tc>
          <w:tcPr>
            <w:tcW w:w="312" w:type="pct"/>
            <w:tcBorders>
              <w:top w:val="nil"/>
              <w:left w:val="nil"/>
              <w:bottom w:val="single" w:sz="4" w:space="0" w:color="auto"/>
              <w:right w:val="single" w:sz="4" w:space="0" w:color="auto"/>
            </w:tcBorders>
            <w:vAlign w:val="center"/>
            <w:hideMark/>
          </w:tcPr>
          <w:p w14:paraId="20B736F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28.682 </w:t>
            </w:r>
          </w:p>
        </w:tc>
        <w:tc>
          <w:tcPr>
            <w:tcW w:w="312" w:type="pct"/>
            <w:tcBorders>
              <w:top w:val="nil"/>
              <w:left w:val="nil"/>
              <w:bottom w:val="single" w:sz="4" w:space="0" w:color="auto"/>
              <w:right w:val="single" w:sz="4" w:space="0" w:color="auto"/>
            </w:tcBorders>
            <w:hideMark/>
          </w:tcPr>
          <w:p w14:paraId="2FC541C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27.885 </w:t>
            </w:r>
          </w:p>
        </w:tc>
        <w:tc>
          <w:tcPr>
            <w:tcW w:w="312" w:type="pct"/>
            <w:tcBorders>
              <w:top w:val="nil"/>
              <w:left w:val="nil"/>
              <w:bottom w:val="single" w:sz="4" w:space="0" w:color="auto"/>
              <w:right w:val="single" w:sz="4" w:space="0" w:color="auto"/>
            </w:tcBorders>
            <w:hideMark/>
          </w:tcPr>
          <w:p w14:paraId="3D78772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4D5EE4EF"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2994DBF3"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agosto </w:t>
            </w:r>
          </w:p>
        </w:tc>
        <w:tc>
          <w:tcPr>
            <w:tcW w:w="311" w:type="pct"/>
            <w:tcBorders>
              <w:top w:val="nil"/>
              <w:left w:val="nil"/>
              <w:bottom w:val="single" w:sz="4" w:space="0" w:color="auto"/>
              <w:right w:val="single" w:sz="4" w:space="0" w:color="auto"/>
            </w:tcBorders>
            <w:shd w:val="clear" w:color="auto" w:fill="FFFFFF"/>
            <w:vAlign w:val="center"/>
            <w:hideMark/>
          </w:tcPr>
          <w:p w14:paraId="4EC6C91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19.485 </w:t>
            </w:r>
          </w:p>
        </w:tc>
        <w:tc>
          <w:tcPr>
            <w:tcW w:w="311" w:type="pct"/>
            <w:tcBorders>
              <w:top w:val="nil"/>
              <w:left w:val="nil"/>
              <w:bottom w:val="single" w:sz="4" w:space="0" w:color="auto"/>
              <w:right w:val="single" w:sz="4" w:space="0" w:color="auto"/>
            </w:tcBorders>
            <w:shd w:val="clear" w:color="auto" w:fill="FFFFFF"/>
            <w:vAlign w:val="center"/>
            <w:hideMark/>
          </w:tcPr>
          <w:p w14:paraId="3B1CC8E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42.024 </w:t>
            </w:r>
          </w:p>
        </w:tc>
        <w:tc>
          <w:tcPr>
            <w:tcW w:w="311" w:type="pct"/>
            <w:tcBorders>
              <w:top w:val="nil"/>
              <w:left w:val="nil"/>
              <w:bottom w:val="single" w:sz="4" w:space="0" w:color="auto"/>
              <w:right w:val="single" w:sz="4" w:space="0" w:color="auto"/>
            </w:tcBorders>
            <w:shd w:val="clear" w:color="auto" w:fill="FFFFFF"/>
            <w:vAlign w:val="center"/>
            <w:hideMark/>
          </w:tcPr>
          <w:p w14:paraId="5A54081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42338 </w:t>
            </w:r>
          </w:p>
        </w:tc>
        <w:tc>
          <w:tcPr>
            <w:tcW w:w="311" w:type="pct"/>
            <w:tcBorders>
              <w:top w:val="nil"/>
              <w:left w:val="nil"/>
              <w:bottom w:val="single" w:sz="4" w:space="0" w:color="auto"/>
              <w:right w:val="single" w:sz="4" w:space="0" w:color="auto"/>
            </w:tcBorders>
            <w:shd w:val="clear" w:color="auto" w:fill="FFFFFF"/>
            <w:vAlign w:val="center"/>
            <w:hideMark/>
          </w:tcPr>
          <w:p w14:paraId="64C6D00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46.105 </w:t>
            </w:r>
          </w:p>
        </w:tc>
        <w:tc>
          <w:tcPr>
            <w:tcW w:w="311" w:type="pct"/>
            <w:tcBorders>
              <w:top w:val="nil"/>
              <w:left w:val="nil"/>
              <w:bottom w:val="single" w:sz="4" w:space="0" w:color="auto"/>
              <w:right w:val="single" w:sz="4" w:space="0" w:color="auto"/>
            </w:tcBorders>
            <w:vAlign w:val="center"/>
            <w:hideMark/>
          </w:tcPr>
          <w:p w14:paraId="3A2700B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51.616 </w:t>
            </w:r>
          </w:p>
        </w:tc>
        <w:tc>
          <w:tcPr>
            <w:tcW w:w="311" w:type="pct"/>
            <w:tcBorders>
              <w:top w:val="nil"/>
              <w:left w:val="nil"/>
              <w:bottom w:val="single" w:sz="4" w:space="0" w:color="auto"/>
              <w:right w:val="single" w:sz="4" w:space="0" w:color="auto"/>
            </w:tcBorders>
            <w:shd w:val="clear" w:color="auto" w:fill="FFFFFF"/>
            <w:vAlign w:val="center"/>
            <w:hideMark/>
          </w:tcPr>
          <w:p w14:paraId="05546A5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64.200 </w:t>
            </w:r>
          </w:p>
        </w:tc>
        <w:tc>
          <w:tcPr>
            <w:tcW w:w="311" w:type="pct"/>
            <w:tcBorders>
              <w:top w:val="nil"/>
              <w:left w:val="nil"/>
              <w:bottom w:val="single" w:sz="4" w:space="0" w:color="auto"/>
              <w:right w:val="single" w:sz="4" w:space="0" w:color="auto"/>
            </w:tcBorders>
            <w:vAlign w:val="center"/>
            <w:hideMark/>
          </w:tcPr>
          <w:p w14:paraId="127F717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71.926 </w:t>
            </w:r>
          </w:p>
        </w:tc>
        <w:tc>
          <w:tcPr>
            <w:tcW w:w="311" w:type="pct"/>
            <w:tcBorders>
              <w:top w:val="nil"/>
              <w:left w:val="nil"/>
              <w:bottom w:val="single" w:sz="4" w:space="0" w:color="auto"/>
              <w:right w:val="single" w:sz="4" w:space="0" w:color="auto"/>
            </w:tcBorders>
            <w:vAlign w:val="center"/>
            <w:hideMark/>
          </w:tcPr>
          <w:p w14:paraId="3E313D2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0 </w:t>
            </w:r>
          </w:p>
        </w:tc>
        <w:tc>
          <w:tcPr>
            <w:tcW w:w="311" w:type="pct"/>
            <w:tcBorders>
              <w:top w:val="nil"/>
              <w:left w:val="nil"/>
              <w:bottom w:val="single" w:sz="4" w:space="0" w:color="auto"/>
              <w:right w:val="single" w:sz="4" w:space="0" w:color="auto"/>
            </w:tcBorders>
            <w:vAlign w:val="center"/>
            <w:hideMark/>
          </w:tcPr>
          <w:p w14:paraId="0204916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6.701 </w:t>
            </w:r>
          </w:p>
        </w:tc>
        <w:tc>
          <w:tcPr>
            <w:tcW w:w="312" w:type="pct"/>
            <w:tcBorders>
              <w:top w:val="nil"/>
              <w:left w:val="nil"/>
              <w:bottom w:val="single" w:sz="4" w:space="0" w:color="auto"/>
              <w:right w:val="single" w:sz="4" w:space="0" w:color="auto"/>
            </w:tcBorders>
            <w:vAlign w:val="center"/>
            <w:hideMark/>
          </w:tcPr>
          <w:p w14:paraId="044A32A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47.147 </w:t>
            </w:r>
          </w:p>
        </w:tc>
        <w:tc>
          <w:tcPr>
            <w:tcW w:w="312" w:type="pct"/>
            <w:tcBorders>
              <w:top w:val="nil"/>
              <w:left w:val="nil"/>
              <w:bottom w:val="single" w:sz="4" w:space="0" w:color="auto"/>
              <w:right w:val="single" w:sz="4" w:space="0" w:color="auto"/>
            </w:tcBorders>
            <w:vAlign w:val="center"/>
            <w:hideMark/>
          </w:tcPr>
          <w:p w14:paraId="2D84C55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56.619 </w:t>
            </w:r>
          </w:p>
        </w:tc>
        <w:tc>
          <w:tcPr>
            <w:tcW w:w="312" w:type="pct"/>
            <w:tcBorders>
              <w:top w:val="nil"/>
              <w:left w:val="nil"/>
              <w:bottom w:val="single" w:sz="4" w:space="0" w:color="auto"/>
              <w:right w:val="single" w:sz="4" w:space="0" w:color="auto"/>
            </w:tcBorders>
            <w:vAlign w:val="center"/>
            <w:hideMark/>
          </w:tcPr>
          <w:p w14:paraId="5992B72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54.476 </w:t>
            </w:r>
          </w:p>
        </w:tc>
        <w:tc>
          <w:tcPr>
            <w:tcW w:w="312" w:type="pct"/>
            <w:tcBorders>
              <w:top w:val="nil"/>
              <w:left w:val="nil"/>
              <w:bottom w:val="single" w:sz="4" w:space="0" w:color="auto"/>
              <w:right w:val="single" w:sz="4" w:space="0" w:color="auto"/>
            </w:tcBorders>
            <w:hideMark/>
          </w:tcPr>
          <w:p w14:paraId="6C89B5C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52.915 </w:t>
            </w:r>
          </w:p>
        </w:tc>
        <w:tc>
          <w:tcPr>
            <w:tcW w:w="312" w:type="pct"/>
            <w:tcBorders>
              <w:top w:val="nil"/>
              <w:left w:val="nil"/>
              <w:bottom w:val="single" w:sz="4" w:space="0" w:color="auto"/>
              <w:right w:val="single" w:sz="4" w:space="0" w:color="auto"/>
            </w:tcBorders>
            <w:hideMark/>
          </w:tcPr>
          <w:p w14:paraId="7A0FDB5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3ED65417"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4C818B8D"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septiembre </w:t>
            </w:r>
          </w:p>
        </w:tc>
        <w:tc>
          <w:tcPr>
            <w:tcW w:w="311" w:type="pct"/>
            <w:tcBorders>
              <w:top w:val="nil"/>
              <w:left w:val="nil"/>
              <w:bottom w:val="single" w:sz="4" w:space="0" w:color="auto"/>
              <w:right w:val="single" w:sz="4" w:space="0" w:color="auto"/>
            </w:tcBorders>
            <w:shd w:val="clear" w:color="auto" w:fill="FFFFFF"/>
            <w:vAlign w:val="center"/>
            <w:hideMark/>
          </w:tcPr>
          <w:p w14:paraId="20D37B3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19.985 </w:t>
            </w:r>
          </w:p>
        </w:tc>
        <w:tc>
          <w:tcPr>
            <w:tcW w:w="311" w:type="pct"/>
            <w:tcBorders>
              <w:top w:val="nil"/>
              <w:left w:val="nil"/>
              <w:bottom w:val="single" w:sz="4" w:space="0" w:color="auto"/>
              <w:right w:val="single" w:sz="4" w:space="0" w:color="auto"/>
            </w:tcBorders>
            <w:shd w:val="clear" w:color="auto" w:fill="FFFFFF"/>
            <w:vAlign w:val="center"/>
            <w:hideMark/>
          </w:tcPr>
          <w:p w14:paraId="6C29A78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41.728 </w:t>
            </w:r>
          </w:p>
        </w:tc>
        <w:tc>
          <w:tcPr>
            <w:tcW w:w="311" w:type="pct"/>
            <w:tcBorders>
              <w:top w:val="nil"/>
              <w:left w:val="nil"/>
              <w:bottom w:val="single" w:sz="4" w:space="0" w:color="auto"/>
              <w:right w:val="single" w:sz="4" w:space="0" w:color="auto"/>
            </w:tcBorders>
            <w:shd w:val="clear" w:color="auto" w:fill="FFFFFF"/>
            <w:vAlign w:val="center"/>
            <w:hideMark/>
          </w:tcPr>
          <w:p w14:paraId="150D67C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42728 </w:t>
            </w:r>
          </w:p>
        </w:tc>
        <w:tc>
          <w:tcPr>
            <w:tcW w:w="311" w:type="pct"/>
            <w:tcBorders>
              <w:top w:val="nil"/>
              <w:left w:val="nil"/>
              <w:bottom w:val="single" w:sz="4" w:space="0" w:color="auto"/>
              <w:right w:val="single" w:sz="4" w:space="0" w:color="auto"/>
            </w:tcBorders>
            <w:shd w:val="clear" w:color="auto" w:fill="FFFFFF"/>
            <w:vAlign w:val="center"/>
            <w:hideMark/>
          </w:tcPr>
          <w:p w14:paraId="3E53D0F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43.043 </w:t>
            </w:r>
          </w:p>
        </w:tc>
        <w:tc>
          <w:tcPr>
            <w:tcW w:w="311" w:type="pct"/>
            <w:tcBorders>
              <w:top w:val="nil"/>
              <w:left w:val="nil"/>
              <w:bottom w:val="single" w:sz="4" w:space="0" w:color="auto"/>
              <w:right w:val="single" w:sz="4" w:space="0" w:color="auto"/>
            </w:tcBorders>
            <w:shd w:val="clear" w:color="auto" w:fill="FFFFFF"/>
            <w:vAlign w:val="center"/>
            <w:hideMark/>
          </w:tcPr>
          <w:p w14:paraId="3084044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43.997 </w:t>
            </w:r>
          </w:p>
        </w:tc>
        <w:tc>
          <w:tcPr>
            <w:tcW w:w="311" w:type="pct"/>
            <w:tcBorders>
              <w:top w:val="nil"/>
              <w:left w:val="nil"/>
              <w:bottom w:val="single" w:sz="4" w:space="0" w:color="auto"/>
              <w:right w:val="single" w:sz="4" w:space="0" w:color="auto"/>
            </w:tcBorders>
            <w:shd w:val="clear" w:color="auto" w:fill="FFFFFF"/>
            <w:vAlign w:val="center"/>
            <w:hideMark/>
          </w:tcPr>
          <w:p w14:paraId="53A5A16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65.734 </w:t>
            </w:r>
          </w:p>
        </w:tc>
        <w:tc>
          <w:tcPr>
            <w:tcW w:w="311" w:type="pct"/>
            <w:tcBorders>
              <w:top w:val="nil"/>
              <w:left w:val="nil"/>
              <w:bottom w:val="single" w:sz="4" w:space="0" w:color="auto"/>
              <w:right w:val="single" w:sz="4" w:space="0" w:color="auto"/>
            </w:tcBorders>
            <w:shd w:val="clear" w:color="auto" w:fill="FFFFFF"/>
            <w:vAlign w:val="center"/>
            <w:hideMark/>
          </w:tcPr>
          <w:p w14:paraId="142E362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73.102 </w:t>
            </w:r>
          </w:p>
        </w:tc>
        <w:tc>
          <w:tcPr>
            <w:tcW w:w="311" w:type="pct"/>
            <w:tcBorders>
              <w:top w:val="nil"/>
              <w:left w:val="nil"/>
              <w:bottom w:val="single" w:sz="4" w:space="0" w:color="auto"/>
              <w:right w:val="single" w:sz="4" w:space="0" w:color="auto"/>
            </w:tcBorders>
            <w:vAlign w:val="center"/>
            <w:hideMark/>
          </w:tcPr>
          <w:p w14:paraId="4BDF4291"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84 </w:t>
            </w:r>
          </w:p>
        </w:tc>
        <w:tc>
          <w:tcPr>
            <w:tcW w:w="311" w:type="pct"/>
            <w:tcBorders>
              <w:top w:val="nil"/>
              <w:left w:val="nil"/>
              <w:bottom w:val="single" w:sz="4" w:space="0" w:color="auto"/>
              <w:right w:val="single" w:sz="4" w:space="0" w:color="auto"/>
            </w:tcBorders>
            <w:vAlign w:val="center"/>
            <w:hideMark/>
          </w:tcPr>
          <w:p w14:paraId="4F097F7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6.820 </w:t>
            </w:r>
          </w:p>
        </w:tc>
        <w:tc>
          <w:tcPr>
            <w:tcW w:w="312" w:type="pct"/>
            <w:tcBorders>
              <w:top w:val="nil"/>
              <w:left w:val="nil"/>
              <w:bottom w:val="single" w:sz="4" w:space="0" w:color="auto"/>
              <w:right w:val="single" w:sz="4" w:space="0" w:color="auto"/>
            </w:tcBorders>
            <w:vAlign w:val="center"/>
            <w:hideMark/>
          </w:tcPr>
          <w:p w14:paraId="3A6B699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48.865 </w:t>
            </w:r>
          </w:p>
        </w:tc>
        <w:tc>
          <w:tcPr>
            <w:tcW w:w="312" w:type="pct"/>
            <w:tcBorders>
              <w:top w:val="nil"/>
              <w:left w:val="nil"/>
              <w:bottom w:val="single" w:sz="4" w:space="0" w:color="auto"/>
              <w:right w:val="single" w:sz="4" w:space="0" w:color="auto"/>
            </w:tcBorders>
            <w:vAlign w:val="center"/>
            <w:hideMark/>
          </w:tcPr>
          <w:p w14:paraId="45BFC27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50.105 </w:t>
            </w:r>
          </w:p>
        </w:tc>
        <w:tc>
          <w:tcPr>
            <w:tcW w:w="312" w:type="pct"/>
            <w:tcBorders>
              <w:top w:val="nil"/>
              <w:left w:val="nil"/>
              <w:bottom w:val="single" w:sz="4" w:space="0" w:color="auto"/>
              <w:right w:val="single" w:sz="4" w:space="0" w:color="auto"/>
            </w:tcBorders>
            <w:vAlign w:val="center"/>
            <w:hideMark/>
          </w:tcPr>
          <w:p w14:paraId="68952B6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41.377 </w:t>
            </w:r>
          </w:p>
        </w:tc>
        <w:tc>
          <w:tcPr>
            <w:tcW w:w="312" w:type="pct"/>
            <w:tcBorders>
              <w:top w:val="nil"/>
              <w:left w:val="nil"/>
              <w:bottom w:val="single" w:sz="4" w:space="0" w:color="auto"/>
              <w:right w:val="single" w:sz="4" w:space="0" w:color="auto"/>
            </w:tcBorders>
            <w:hideMark/>
          </w:tcPr>
          <w:p w14:paraId="3DAFAB4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48.324 </w:t>
            </w:r>
          </w:p>
        </w:tc>
        <w:tc>
          <w:tcPr>
            <w:tcW w:w="312" w:type="pct"/>
            <w:tcBorders>
              <w:top w:val="nil"/>
              <w:left w:val="nil"/>
              <w:bottom w:val="single" w:sz="4" w:space="0" w:color="auto"/>
              <w:right w:val="single" w:sz="4" w:space="0" w:color="auto"/>
            </w:tcBorders>
            <w:hideMark/>
          </w:tcPr>
          <w:p w14:paraId="174B4D0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0085B8B0"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3F64D4B1"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octubre </w:t>
            </w:r>
          </w:p>
        </w:tc>
        <w:tc>
          <w:tcPr>
            <w:tcW w:w="311" w:type="pct"/>
            <w:tcBorders>
              <w:top w:val="nil"/>
              <w:left w:val="nil"/>
              <w:bottom w:val="single" w:sz="4" w:space="0" w:color="auto"/>
              <w:right w:val="single" w:sz="4" w:space="0" w:color="auto"/>
            </w:tcBorders>
            <w:shd w:val="clear" w:color="auto" w:fill="FFFFFF"/>
            <w:vAlign w:val="center"/>
            <w:hideMark/>
          </w:tcPr>
          <w:p w14:paraId="1A40581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25.492 </w:t>
            </w:r>
          </w:p>
        </w:tc>
        <w:tc>
          <w:tcPr>
            <w:tcW w:w="311" w:type="pct"/>
            <w:tcBorders>
              <w:top w:val="nil"/>
              <w:left w:val="nil"/>
              <w:bottom w:val="single" w:sz="4" w:space="0" w:color="auto"/>
              <w:right w:val="single" w:sz="4" w:space="0" w:color="auto"/>
            </w:tcBorders>
            <w:shd w:val="clear" w:color="auto" w:fill="FFFFFF"/>
            <w:vAlign w:val="center"/>
            <w:hideMark/>
          </w:tcPr>
          <w:p w14:paraId="317FBF9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36.024 </w:t>
            </w:r>
          </w:p>
        </w:tc>
        <w:tc>
          <w:tcPr>
            <w:tcW w:w="311" w:type="pct"/>
            <w:tcBorders>
              <w:top w:val="nil"/>
              <w:left w:val="nil"/>
              <w:bottom w:val="single" w:sz="4" w:space="0" w:color="auto"/>
              <w:right w:val="single" w:sz="4" w:space="0" w:color="auto"/>
            </w:tcBorders>
            <w:shd w:val="clear" w:color="auto" w:fill="FFFFFF"/>
            <w:vAlign w:val="center"/>
            <w:hideMark/>
          </w:tcPr>
          <w:p w14:paraId="0CE528B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35448 </w:t>
            </w:r>
          </w:p>
        </w:tc>
        <w:tc>
          <w:tcPr>
            <w:tcW w:w="311" w:type="pct"/>
            <w:tcBorders>
              <w:top w:val="nil"/>
              <w:left w:val="nil"/>
              <w:bottom w:val="single" w:sz="4" w:space="0" w:color="auto"/>
              <w:right w:val="single" w:sz="4" w:space="0" w:color="auto"/>
            </w:tcBorders>
            <w:shd w:val="clear" w:color="auto" w:fill="FFFFFF"/>
            <w:vAlign w:val="center"/>
            <w:hideMark/>
          </w:tcPr>
          <w:p w14:paraId="4E58DFA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41.974 </w:t>
            </w:r>
          </w:p>
        </w:tc>
        <w:tc>
          <w:tcPr>
            <w:tcW w:w="311" w:type="pct"/>
            <w:tcBorders>
              <w:top w:val="nil"/>
              <w:left w:val="nil"/>
              <w:bottom w:val="single" w:sz="4" w:space="0" w:color="auto"/>
              <w:right w:val="single" w:sz="4" w:space="0" w:color="auto"/>
            </w:tcBorders>
            <w:shd w:val="clear" w:color="auto" w:fill="FFFFFF"/>
            <w:vAlign w:val="center"/>
            <w:hideMark/>
          </w:tcPr>
          <w:p w14:paraId="428919A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51.277 </w:t>
            </w:r>
          </w:p>
        </w:tc>
        <w:tc>
          <w:tcPr>
            <w:tcW w:w="311" w:type="pct"/>
            <w:tcBorders>
              <w:top w:val="nil"/>
              <w:left w:val="nil"/>
              <w:bottom w:val="single" w:sz="4" w:space="0" w:color="auto"/>
              <w:right w:val="single" w:sz="4" w:space="0" w:color="auto"/>
            </w:tcBorders>
            <w:shd w:val="clear" w:color="auto" w:fill="FFFFFF"/>
            <w:vAlign w:val="center"/>
            <w:hideMark/>
          </w:tcPr>
          <w:p w14:paraId="20AB066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64.406 </w:t>
            </w:r>
          </w:p>
        </w:tc>
        <w:tc>
          <w:tcPr>
            <w:tcW w:w="311" w:type="pct"/>
            <w:tcBorders>
              <w:top w:val="nil"/>
              <w:left w:val="nil"/>
              <w:bottom w:val="single" w:sz="4" w:space="0" w:color="auto"/>
              <w:right w:val="single" w:sz="4" w:space="0" w:color="auto"/>
            </w:tcBorders>
            <w:shd w:val="clear" w:color="auto" w:fill="FFFFFF"/>
            <w:vAlign w:val="center"/>
            <w:hideMark/>
          </w:tcPr>
          <w:p w14:paraId="5C2136E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71.207 </w:t>
            </w:r>
          </w:p>
        </w:tc>
        <w:tc>
          <w:tcPr>
            <w:tcW w:w="311" w:type="pct"/>
            <w:tcBorders>
              <w:top w:val="nil"/>
              <w:left w:val="nil"/>
              <w:bottom w:val="single" w:sz="4" w:space="0" w:color="auto"/>
              <w:right w:val="single" w:sz="4" w:space="0" w:color="auto"/>
            </w:tcBorders>
            <w:vAlign w:val="center"/>
            <w:hideMark/>
          </w:tcPr>
          <w:p w14:paraId="0143BFB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2.037 </w:t>
            </w:r>
          </w:p>
        </w:tc>
        <w:tc>
          <w:tcPr>
            <w:tcW w:w="311" w:type="pct"/>
            <w:tcBorders>
              <w:top w:val="nil"/>
              <w:left w:val="nil"/>
              <w:bottom w:val="single" w:sz="4" w:space="0" w:color="auto"/>
              <w:right w:val="single" w:sz="4" w:space="0" w:color="auto"/>
            </w:tcBorders>
            <w:vAlign w:val="center"/>
            <w:hideMark/>
          </w:tcPr>
          <w:p w14:paraId="1F1F999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14.797  </w:t>
            </w:r>
          </w:p>
        </w:tc>
        <w:tc>
          <w:tcPr>
            <w:tcW w:w="312" w:type="pct"/>
            <w:tcBorders>
              <w:top w:val="nil"/>
              <w:left w:val="nil"/>
              <w:bottom w:val="single" w:sz="4" w:space="0" w:color="auto"/>
              <w:right w:val="single" w:sz="4" w:space="0" w:color="auto"/>
            </w:tcBorders>
            <w:vAlign w:val="center"/>
            <w:hideMark/>
          </w:tcPr>
          <w:p w14:paraId="1A5501B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45.391 </w:t>
            </w:r>
          </w:p>
        </w:tc>
        <w:tc>
          <w:tcPr>
            <w:tcW w:w="312" w:type="pct"/>
            <w:tcBorders>
              <w:top w:val="nil"/>
              <w:left w:val="nil"/>
              <w:bottom w:val="single" w:sz="4" w:space="0" w:color="auto"/>
              <w:right w:val="single" w:sz="4" w:space="0" w:color="auto"/>
            </w:tcBorders>
            <w:vAlign w:val="center"/>
            <w:hideMark/>
          </w:tcPr>
          <w:p w14:paraId="4A2F9B1D"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44.749 </w:t>
            </w:r>
          </w:p>
        </w:tc>
        <w:tc>
          <w:tcPr>
            <w:tcW w:w="312" w:type="pct"/>
            <w:tcBorders>
              <w:top w:val="nil"/>
              <w:left w:val="nil"/>
              <w:bottom w:val="single" w:sz="4" w:space="0" w:color="auto"/>
              <w:right w:val="single" w:sz="4" w:space="0" w:color="auto"/>
            </w:tcBorders>
            <w:vAlign w:val="center"/>
            <w:hideMark/>
          </w:tcPr>
          <w:p w14:paraId="1F5E90A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43.609 </w:t>
            </w:r>
          </w:p>
        </w:tc>
        <w:tc>
          <w:tcPr>
            <w:tcW w:w="312" w:type="pct"/>
            <w:tcBorders>
              <w:top w:val="nil"/>
              <w:left w:val="nil"/>
              <w:bottom w:val="single" w:sz="4" w:space="0" w:color="auto"/>
              <w:right w:val="single" w:sz="4" w:space="0" w:color="auto"/>
            </w:tcBorders>
            <w:hideMark/>
          </w:tcPr>
          <w:p w14:paraId="09DF074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46.783 </w:t>
            </w:r>
          </w:p>
        </w:tc>
        <w:tc>
          <w:tcPr>
            <w:tcW w:w="312" w:type="pct"/>
            <w:tcBorders>
              <w:top w:val="nil"/>
              <w:left w:val="nil"/>
              <w:bottom w:val="single" w:sz="4" w:space="0" w:color="auto"/>
              <w:right w:val="single" w:sz="4" w:space="0" w:color="auto"/>
            </w:tcBorders>
            <w:hideMark/>
          </w:tcPr>
          <w:p w14:paraId="4C269DE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64C28D59"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250AE9C4"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noviembre </w:t>
            </w:r>
          </w:p>
        </w:tc>
        <w:tc>
          <w:tcPr>
            <w:tcW w:w="311" w:type="pct"/>
            <w:tcBorders>
              <w:top w:val="nil"/>
              <w:left w:val="nil"/>
              <w:bottom w:val="single" w:sz="4" w:space="0" w:color="auto"/>
              <w:right w:val="single" w:sz="4" w:space="0" w:color="auto"/>
            </w:tcBorders>
            <w:shd w:val="clear" w:color="auto" w:fill="FFFFFF"/>
            <w:vAlign w:val="center"/>
            <w:hideMark/>
          </w:tcPr>
          <w:p w14:paraId="2EB6D607"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14.684 </w:t>
            </w:r>
          </w:p>
        </w:tc>
        <w:tc>
          <w:tcPr>
            <w:tcW w:w="311" w:type="pct"/>
            <w:tcBorders>
              <w:top w:val="nil"/>
              <w:left w:val="nil"/>
              <w:bottom w:val="single" w:sz="4" w:space="0" w:color="auto"/>
              <w:right w:val="single" w:sz="4" w:space="0" w:color="auto"/>
            </w:tcBorders>
            <w:shd w:val="clear" w:color="auto" w:fill="FFFFFF"/>
            <w:vAlign w:val="center"/>
            <w:hideMark/>
          </w:tcPr>
          <w:p w14:paraId="373D9702"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24.450 </w:t>
            </w:r>
          </w:p>
        </w:tc>
        <w:tc>
          <w:tcPr>
            <w:tcW w:w="311" w:type="pct"/>
            <w:tcBorders>
              <w:top w:val="nil"/>
              <w:left w:val="nil"/>
              <w:bottom w:val="single" w:sz="4" w:space="0" w:color="auto"/>
              <w:right w:val="single" w:sz="4" w:space="0" w:color="auto"/>
            </w:tcBorders>
            <w:shd w:val="clear" w:color="auto" w:fill="FFFFFF"/>
            <w:vAlign w:val="center"/>
            <w:hideMark/>
          </w:tcPr>
          <w:p w14:paraId="50D6FC5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21320 </w:t>
            </w:r>
          </w:p>
        </w:tc>
        <w:tc>
          <w:tcPr>
            <w:tcW w:w="311" w:type="pct"/>
            <w:tcBorders>
              <w:top w:val="nil"/>
              <w:left w:val="nil"/>
              <w:bottom w:val="single" w:sz="4" w:space="0" w:color="auto"/>
              <w:right w:val="single" w:sz="4" w:space="0" w:color="auto"/>
            </w:tcBorders>
            <w:shd w:val="clear" w:color="auto" w:fill="FFFFFF"/>
            <w:vAlign w:val="center"/>
            <w:hideMark/>
          </w:tcPr>
          <w:p w14:paraId="629C224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28.578 </w:t>
            </w:r>
          </w:p>
        </w:tc>
        <w:tc>
          <w:tcPr>
            <w:tcW w:w="311" w:type="pct"/>
            <w:tcBorders>
              <w:top w:val="nil"/>
              <w:left w:val="nil"/>
              <w:bottom w:val="single" w:sz="4" w:space="0" w:color="auto"/>
              <w:right w:val="single" w:sz="4" w:space="0" w:color="auto"/>
            </w:tcBorders>
            <w:vAlign w:val="center"/>
            <w:hideMark/>
          </w:tcPr>
          <w:p w14:paraId="1ADCA563"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47.480 </w:t>
            </w:r>
          </w:p>
        </w:tc>
        <w:tc>
          <w:tcPr>
            <w:tcW w:w="311" w:type="pct"/>
            <w:tcBorders>
              <w:top w:val="nil"/>
              <w:left w:val="nil"/>
              <w:bottom w:val="single" w:sz="4" w:space="0" w:color="auto"/>
              <w:right w:val="single" w:sz="4" w:space="0" w:color="auto"/>
            </w:tcBorders>
            <w:shd w:val="clear" w:color="auto" w:fill="FFFFFF"/>
            <w:vAlign w:val="center"/>
            <w:hideMark/>
          </w:tcPr>
          <w:p w14:paraId="1DC1906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53.790 </w:t>
            </w:r>
          </w:p>
        </w:tc>
        <w:tc>
          <w:tcPr>
            <w:tcW w:w="311" w:type="pct"/>
            <w:tcBorders>
              <w:top w:val="nil"/>
              <w:left w:val="nil"/>
              <w:bottom w:val="single" w:sz="4" w:space="0" w:color="auto"/>
              <w:right w:val="single" w:sz="4" w:space="0" w:color="auto"/>
            </w:tcBorders>
            <w:shd w:val="clear" w:color="auto" w:fill="FFFFFF"/>
            <w:vAlign w:val="center"/>
            <w:hideMark/>
          </w:tcPr>
          <w:p w14:paraId="25CD4CD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51.027 </w:t>
            </w:r>
          </w:p>
        </w:tc>
        <w:tc>
          <w:tcPr>
            <w:tcW w:w="311" w:type="pct"/>
            <w:tcBorders>
              <w:top w:val="nil"/>
              <w:left w:val="nil"/>
              <w:bottom w:val="single" w:sz="4" w:space="0" w:color="auto"/>
              <w:right w:val="single" w:sz="4" w:space="0" w:color="auto"/>
            </w:tcBorders>
            <w:shd w:val="clear" w:color="auto" w:fill="FFFFFF"/>
            <w:vAlign w:val="center"/>
            <w:hideMark/>
          </w:tcPr>
          <w:p w14:paraId="50094E8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2.168 </w:t>
            </w:r>
          </w:p>
        </w:tc>
        <w:tc>
          <w:tcPr>
            <w:tcW w:w="311" w:type="pct"/>
            <w:tcBorders>
              <w:top w:val="nil"/>
              <w:left w:val="nil"/>
              <w:bottom w:val="single" w:sz="4" w:space="0" w:color="auto"/>
              <w:right w:val="single" w:sz="4" w:space="0" w:color="auto"/>
            </w:tcBorders>
            <w:shd w:val="clear" w:color="auto" w:fill="FFFFFF"/>
            <w:vAlign w:val="center"/>
            <w:hideMark/>
          </w:tcPr>
          <w:p w14:paraId="1017B339"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12.801  </w:t>
            </w:r>
          </w:p>
        </w:tc>
        <w:tc>
          <w:tcPr>
            <w:tcW w:w="312" w:type="pct"/>
            <w:tcBorders>
              <w:top w:val="nil"/>
              <w:left w:val="nil"/>
              <w:bottom w:val="single" w:sz="4" w:space="0" w:color="auto"/>
              <w:right w:val="single" w:sz="4" w:space="0" w:color="auto"/>
            </w:tcBorders>
            <w:shd w:val="clear" w:color="auto" w:fill="FFFFFF"/>
            <w:vAlign w:val="center"/>
            <w:hideMark/>
          </w:tcPr>
          <w:p w14:paraId="78433B10"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35.594 </w:t>
            </w:r>
          </w:p>
        </w:tc>
        <w:tc>
          <w:tcPr>
            <w:tcW w:w="312" w:type="pct"/>
            <w:tcBorders>
              <w:top w:val="nil"/>
              <w:left w:val="nil"/>
              <w:bottom w:val="single" w:sz="4" w:space="0" w:color="auto"/>
              <w:right w:val="single" w:sz="4" w:space="0" w:color="auto"/>
            </w:tcBorders>
            <w:shd w:val="clear" w:color="auto" w:fill="FFFFFF"/>
            <w:vAlign w:val="center"/>
            <w:hideMark/>
          </w:tcPr>
          <w:p w14:paraId="463DDF3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36.104 </w:t>
            </w:r>
          </w:p>
        </w:tc>
        <w:tc>
          <w:tcPr>
            <w:tcW w:w="312" w:type="pct"/>
            <w:tcBorders>
              <w:top w:val="nil"/>
              <w:left w:val="nil"/>
              <w:bottom w:val="single" w:sz="4" w:space="0" w:color="auto"/>
              <w:right w:val="single" w:sz="4" w:space="0" w:color="auto"/>
            </w:tcBorders>
            <w:shd w:val="clear" w:color="auto" w:fill="FFFFFF"/>
            <w:vAlign w:val="center"/>
            <w:hideMark/>
          </w:tcPr>
          <w:p w14:paraId="4EA8BA9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39.775 </w:t>
            </w:r>
          </w:p>
        </w:tc>
        <w:tc>
          <w:tcPr>
            <w:tcW w:w="312" w:type="pct"/>
            <w:tcBorders>
              <w:top w:val="nil"/>
              <w:left w:val="nil"/>
              <w:bottom w:val="single" w:sz="4" w:space="0" w:color="auto"/>
              <w:right w:val="single" w:sz="4" w:space="0" w:color="auto"/>
            </w:tcBorders>
            <w:shd w:val="clear" w:color="auto" w:fill="FFFFFF"/>
            <w:hideMark/>
          </w:tcPr>
          <w:p w14:paraId="3A0BE20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38.778 </w:t>
            </w:r>
          </w:p>
        </w:tc>
        <w:tc>
          <w:tcPr>
            <w:tcW w:w="312" w:type="pct"/>
            <w:tcBorders>
              <w:top w:val="nil"/>
              <w:left w:val="nil"/>
              <w:bottom w:val="single" w:sz="4" w:space="0" w:color="auto"/>
              <w:right w:val="single" w:sz="4" w:space="0" w:color="auto"/>
            </w:tcBorders>
            <w:shd w:val="clear" w:color="auto" w:fill="FFFFFF"/>
            <w:hideMark/>
          </w:tcPr>
          <w:p w14:paraId="74EA8A2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038C0A63" w14:textId="77777777" w:rsidTr="00B80EF9">
        <w:trPr>
          <w:trHeight w:val="430"/>
        </w:trPr>
        <w:tc>
          <w:tcPr>
            <w:tcW w:w="637" w:type="pct"/>
            <w:tcBorders>
              <w:top w:val="nil"/>
              <w:left w:val="single" w:sz="4" w:space="0" w:color="auto"/>
              <w:bottom w:val="single" w:sz="4" w:space="0" w:color="auto"/>
              <w:right w:val="single" w:sz="4" w:space="0" w:color="auto"/>
            </w:tcBorders>
            <w:vAlign w:val="center"/>
            <w:hideMark/>
          </w:tcPr>
          <w:p w14:paraId="16B57C5B"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diciembre </w:t>
            </w:r>
          </w:p>
        </w:tc>
        <w:tc>
          <w:tcPr>
            <w:tcW w:w="311" w:type="pct"/>
            <w:tcBorders>
              <w:top w:val="nil"/>
              <w:left w:val="nil"/>
              <w:bottom w:val="single" w:sz="4" w:space="0" w:color="auto"/>
              <w:right w:val="single" w:sz="4" w:space="0" w:color="auto"/>
            </w:tcBorders>
            <w:shd w:val="clear" w:color="auto" w:fill="FFFFFF"/>
            <w:vAlign w:val="center"/>
            <w:hideMark/>
          </w:tcPr>
          <w:p w14:paraId="4B706D8C"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33.348 </w:t>
            </w:r>
          </w:p>
        </w:tc>
        <w:tc>
          <w:tcPr>
            <w:tcW w:w="311" w:type="pct"/>
            <w:tcBorders>
              <w:top w:val="nil"/>
              <w:left w:val="nil"/>
              <w:bottom w:val="single" w:sz="4" w:space="0" w:color="auto"/>
              <w:right w:val="single" w:sz="4" w:space="0" w:color="auto"/>
            </w:tcBorders>
            <w:shd w:val="clear" w:color="auto" w:fill="FFFFFF"/>
            <w:vAlign w:val="center"/>
            <w:hideMark/>
          </w:tcPr>
          <w:p w14:paraId="3327806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34.928 </w:t>
            </w:r>
          </w:p>
        </w:tc>
        <w:tc>
          <w:tcPr>
            <w:tcW w:w="311" w:type="pct"/>
            <w:tcBorders>
              <w:top w:val="nil"/>
              <w:left w:val="nil"/>
              <w:bottom w:val="single" w:sz="4" w:space="0" w:color="auto"/>
              <w:right w:val="single" w:sz="4" w:space="0" w:color="auto"/>
            </w:tcBorders>
            <w:shd w:val="clear" w:color="auto" w:fill="FFFFFF"/>
            <w:vAlign w:val="center"/>
            <w:hideMark/>
          </w:tcPr>
          <w:p w14:paraId="0D76DD5F"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31512 </w:t>
            </w:r>
          </w:p>
        </w:tc>
        <w:tc>
          <w:tcPr>
            <w:tcW w:w="311" w:type="pct"/>
            <w:tcBorders>
              <w:top w:val="nil"/>
              <w:left w:val="nil"/>
              <w:bottom w:val="single" w:sz="4" w:space="0" w:color="auto"/>
              <w:right w:val="single" w:sz="4" w:space="0" w:color="auto"/>
            </w:tcBorders>
            <w:shd w:val="clear" w:color="auto" w:fill="FFFFFF"/>
            <w:vAlign w:val="center"/>
            <w:hideMark/>
          </w:tcPr>
          <w:p w14:paraId="24173E1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39.142 </w:t>
            </w:r>
          </w:p>
        </w:tc>
        <w:tc>
          <w:tcPr>
            <w:tcW w:w="311" w:type="pct"/>
            <w:tcBorders>
              <w:top w:val="nil"/>
              <w:left w:val="nil"/>
              <w:bottom w:val="single" w:sz="4" w:space="0" w:color="auto"/>
              <w:right w:val="single" w:sz="4" w:space="0" w:color="auto"/>
            </w:tcBorders>
            <w:shd w:val="clear" w:color="auto" w:fill="FFFFFF"/>
            <w:vAlign w:val="center"/>
            <w:hideMark/>
          </w:tcPr>
          <w:p w14:paraId="2AB58ACA"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43.678 </w:t>
            </w:r>
          </w:p>
        </w:tc>
        <w:tc>
          <w:tcPr>
            <w:tcW w:w="311" w:type="pct"/>
            <w:tcBorders>
              <w:top w:val="nil"/>
              <w:left w:val="nil"/>
              <w:bottom w:val="single" w:sz="4" w:space="0" w:color="auto"/>
              <w:right w:val="single" w:sz="4" w:space="0" w:color="auto"/>
            </w:tcBorders>
            <w:shd w:val="clear" w:color="auto" w:fill="FFFFFF"/>
            <w:vAlign w:val="center"/>
            <w:hideMark/>
          </w:tcPr>
          <w:p w14:paraId="119A3516"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47.252 </w:t>
            </w:r>
          </w:p>
        </w:tc>
        <w:tc>
          <w:tcPr>
            <w:tcW w:w="311" w:type="pct"/>
            <w:tcBorders>
              <w:top w:val="nil"/>
              <w:left w:val="nil"/>
              <w:bottom w:val="single" w:sz="4" w:space="0" w:color="auto"/>
              <w:right w:val="single" w:sz="4" w:space="0" w:color="auto"/>
            </w:tcBorders>
            <w:shd w:val="clear" w:color="auto" w:fill="FFFFFF"/>
            <w:vAlign w:val="center"/>
            <w:hideMark/>
          </w:tcPr>
          <w:p w14:paraId="63F34E5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37.062 </w:t>
            </w:r>
          </w:p>
        </w:tc>
        <w:tc>
          <w:tcPr>
            <w:tcW w:w="311" w:type="pct"/>
            <w:tcBorders>
              <w:top w:val="nil"/>
              <w:left w:val="nil"/>
              <w:bottom w:val="single" w:sz="4" w:space="0" w:color="auto"/>
              <w:right w:val="single" w:sz="4" w:space="0" w:color="auto"/>
            </w:tcBorders>
            <w:shd w:val="clear" w:color="auto" w:fill="FFFFFF"/>
            <w:vAlign w:val="center"/>
            <w:hideMark/>
          </w:tcPr>
          <w:p w14:paraId="0810D558"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3.150 </w:t>
            </w:r>
          </w:p>
        </w:tc>
        <w:tc>
          <w:tcPr>
            <w:tcW w:w="311" w:type="pct"/>
            <w:tcBorders>
              <w:top w:val="nil"/>
              <w:left w:val="nil"/>
              <w:bottom w:val="single" w:sz="4" w:space="0" w:color="auto"/>
              <w:right w:val="single" w:sz="4" w:space="0" w:color="auto"/>
            </w:tcBorders>
            <w:shd w:val="clear" w:color="auto" w:fill="FFFFFF"/>
            <w:vAlign w:val="center"/>
            <w:hideMark/>
          </w:tcPr>
          <w:p w14:paraId="08D548D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27.913 </w:t>
            </w:r>
          </w:p>
        </w:tc>
        <w:tc>
          <w:tcPr>
            <w:tcW w:w="312" w:type="pct"/>
            <w:tcBorders>
              <w:top w:val="nil"/>
              <w:left w:val="nil"/>
              <w:bottom w:val="single" w:sz="4" w:space="0" w:color="auto"/>
              <w:right w:val="single" w:sz="4" w:space="0" w:color="auto"/>
            </w:tcBorders>
            <w:shd w:val="clear" w:color="auto" w:fill="FFFFFF"/>
            <w:vAlign w:val="center"/>
            <w:hideMark/>
          </w:tcPr>
          <w:p w14:paraId="79593374"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34.411 </w:t>
            </w:r>
          </w:p>
        </w:tc>
        <w:tc>
          <w:tcPr>
            <w:tcW w:w="312" w:type="pct"/>
            <w:tcBorders>
              <w:top w:val="nil"/>
              <w:left w:val="nil"/>
              <w:bottom w:val="single" w:sz="4" w:space="0" w:color="auto"/>
              <w:right w:val="single" w:sz="4" w:space="0" w:color="auto"/>
            </w:tcBorders>
            <w:shd w:val="clear" w:color="auto" w:fill="FFFFFF"/>
            <w:vAlign w:val="center"/>
            <w:hideMark/>
          </w:tcPr>
          <w:p w14:paraId="6E17DBE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45.954 </w:t>
            </w:r>
          </w:p>
        </w:tc>
        <w:tc>
          <w:tcPr>
            <w:tcW w:w="312" w:type="pct"/>
            <w:tcBorders>
              <w:top w:val="nil"/>
              <w:left w:val="nil"/>
              <w:bottom w:val="single" w:sz="4" w:space="0" w:color="auto"/>
              <w:right w:val="single" w:sz="4" w:space="0" w:color="auto"/>
            </w:tcBorders>
            <w:shd w:val="clear" w:color="auto" w:fill="FFFFFF"/>
            <w:vAlign w:val="center"/>
            <w:hideMark/>
          </w:tcPr>
          <w:p w14:paraId="245D1DCB"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73.019 </w:t>
            </w:r>
          </w:p>
        </w:tc>
        <w:tc>
          <w:tcPr>
            <w:tcW w:w="312" w:type="pct"/>
            <w:tcBorders>
              <w:top w:val="nil"/>
              <w:left w:val="nil"/>
              <w:bottom w:val="single" w:sz="4" w:space="0" w:color="auto"/>
              <w:right w:val="single" w:sz="4" w:space="0" w:color="auto"/>
            </w:tcBorders>
            <w:shd w:val="clear" w:color="auto" w:fill="FFFFFF"/>
            <w:hideMark/>
          </w:tcPr>
          <w:p w14:paraId="234CB09E"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28.006 </w:t>
            </w:r>
          </w:p>
        </w:tc>
        <w:tc>
          <w:tcPr>
            <w:tcW w:w="312" w:type="pct"/>
            <w:tcBorders>
              <w:top w:val="nil"/>
              <w:left w:val="nil"/>
              <w:bottom w:val="single" w:sz="4" w:space="0" w:color="auto"/>
              <w:right w:val="single" w:sz="4" w:space="0" w:color="auto"/>
            </w:tcBorders>
            <w:shd w:val="clear" w:color="auto" w:fill="FFFFFF"/>
            <w:hideMark/>
          </w:tcPr>
          <w:p w14:paraId="502055E5" w14:textId="77777777" w:rsidR="00311C24" w:rsidRPr="0048601C" w:rsidRDefault="00311C24" w:rsidP="0048601C">
            <w:pPr>
              <w:jc w:val="both"/>
              <w:rPr>
                <w:rFonts w:ascii="Times New Roman" w:hAnsi="Times New Roman" w:cs="Times New Roman"/>
                <w:sz w:val="16"/>
                <w:szCs w:val="16"/>
              </w:rPr>
            </w:pPr>
            <w:r w:rsidRPr="0048601C">
              <w:rPr>
                <w:rFonts w:ascii="Times New Roman" w:hAnsi="Times New Roman" w:cs="Times New Roman"/>
                <w:sz w:val="16"/>
                <w:szCs w:val="16"/>
              </w:rPr>
              <w:t> </w:t>
            </w:r>
          </w:p>
        </w:tc>
      </w:tr>
      <w:tr w:rsidR="00311C24" w:rsidRPr="0048601C" w14:paraId="51EB8F2F" w14:textId="77777777" w:rsidTr="00B80EF9">
        <w:trPr>
          <w:trHeight w:val="430"/>
        </w:trPr>
        <w:tc>
          <w:tcPr>
            <w:tcW w:w="637" w:type="pct"/>
            <w:tcBorders>
              <w:top w:val="nil"/>
              <w:left w:val="single" w:sz="4" w:space="0" w:color="auto"/>
              <w:bottom w:val="single" w:sz="4" w:space="0" w:color="auto"/>
              <w:right w:val="single" w:sz="4" w:space="0" w:color="auto"/>
            </w:tcBorders>
            <w:shd w:val="clear" w:color="auto" w:fill="FFF2CC"/>
            <w:vAlign w:val="bottom"/>
            <w:hideMark/>
          </w:tcPr>
          <w:p w14:paraId="2E77236D"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TOTALES </w:t>
            </w:r>
          </w:p>
        </w:tc>
        <w:tc>
          <w:tcPr>
            <w:tcW w:w="311" w:type="pct"/>
            <w:tcBorders>
              <w:top w:val="nil"/>
              <w:left w:val="nil"/>
              <w:bottom w:val="single" w:sz="4" w:space="0" w:color="auto"/>
              <w:right w:val="single" w:sz="4" w:space="0" w:color="auto"/>
            </w:tcBorders>
            <w:shd w:val="clear" w:color="auto" w:fill="FFF2CC"/>
            <w:vAlign w:val="center"/>
            <w:hideMark/>
          </w:tcPr>
          <w:p w14:paraId="2B96CD90" w14:textId="11EAA767"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216.510</w:t>
            </w:r>
          </w:p>
        </w:tc>
        <w:tc>
          <w:tcPr>
            <w:tcW w:w="311" w:type="pct"/>
            <w:tcBorders>
              <w:top w:val="nil"/>
              <w:left w:val="nil"/>
              <w:bottom w:val="single" w:sz="4" w:space="0" w:color="auto"/>
              <w:right w:val="single" w:sz="4" w:space="0" w:color="auto"/>
            </w:tcBorders>
            <w:shd w:val="clear" w:color="auto" w:fill="FFF2CC"/>
            <w:vAlign w:val="center"/>
            <w:hideMark/>
          </w:tcPr>
          <w:p w14:paraId="5358D34B" w14:textId="7224E378"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388.897</w:t>
            </w:r>
          </w:p>
        </w:tc>
        <w:tc>
          <w:tcPr>
            <w:tcW w:w="311" w:type="pct"/>
            <w:tcBorders>
              <w:top w:val="nil"/>
              <w:left w:val="nil"/>
              <w:bottom w:val="single" w:sz="4" w:space="0" w:color="auto"/>
              <w:right w:val="single" w:sz="4" w:space="0" w:color="auto"/>
            </w:tcBorders>
            <w:shd w:val="clear" w:color="auto" w:fill="FFF2CC"/>
            <w:vAlign w:val="center"/>
            <w:hideMark/>
          </w:tcPr>
          <w:p w14:paraId="11AED71D" w14:textId="0C37769F"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385.792</w:t>
            </w:r>
          </w:p>
        </w:tc>
        <w:tc>
          <w:tcPr>
            <w:tcW w:w="311" w:type="pct"/>
            <w:tcBorders>
              <w:top w:val="nil"/>
              <w:left w:val="nil"/>
              <w:bottom w:val="single" w:sz="4" w:space="0" w:color="auto"/>
              <w:right w:val="single" w:sz="4" w:space="0" w:color="auto"/>
            </w:tcBorders>
            <w:shd w:val="clear" w:color="auto" w:fill="FFF2CC"/>
            <w:vAlign w:val="center"/>
            <w:hideMark/>
          </w:tcPr>
          <w:p w14:paraId="7B7F3877" w14:textId="46CE6756"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405.650</w:t>
            </w:r>
          </w:p>
        </w:tc>
        <w:tc>
          <w:tcPr>
            <w:tcW w:w="311" w:type="pct"/>
            <w:tcBorders>
              <w:top w:val="nil"/>
              <w:left w:val="nil"/>
              <w:bottom w:val="single" w:sz="4" w:space="0" w:color="auto"/>
              <w:right w:val="single" w:sz="4" w:space="0" w:color="auto"/>
            </w:tcBorders>
            <w:shd w:val="clear" w:color="auto" w:fill="FFF2CC"/>
            <w:vAlign w:val="center"/>
            <w:hideMark/>
          </w:tcPr>
          <w:p w14:paraId="5AA631A1" w14:textId="775F2335"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456.826</w:t>
            </w:r>
          </w:p>
        </w:tc>
        <w:tc>
          <w:tcPr>
            <w:tcW w:w="311" w:type="pct"/>
            <w:tcBorders>
              <w:top w:val="nil"/>
              <w:left w:val="nil"/>
              <w:bottom w:val="single" w:sz="4" w:space="0" w:color="auto"/>
              <w:right w:val="single" w:sz="4" w:space="0" w:color="auto"/>
            </w:tcBorders>
            <w:shd w:val="clear" w:color="auto" w:fill="FFF2CC"/>
            <w:vAlign w:val="center"/>
            <w:hideMark/>
          </w:tcPr>
          <w:p w14:paraId="34CAC5D4" w14:textId="17D6A7B6"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590.304</w:t>
            </w:r>
          </w:p>
        </w:tc>
        <w:tc>
          <w:tcPr>
            <w:tcW w:w="311" w:type="pct"/>
            <w:tcBorders>
              <w:top w:val="nil"/>
              <w:left w:val="nil"/>
              <w:bottom w:val="single" w:sz="4" w:space="0" w:color="auto"/>
              <w:right w:val="single" w:sz="4" w:space="0" w:color="auto"/>
            </w:tcBorders>
            <w:shd w:val="clear" w:color="auto" w:fill="FFF2CC"/>
            <w:vAlign w:val="center"/>
            <w:hideMark/>
          </w:tcPr>
          <w:p w14:paraId="621435C6" w14:textId="20ECA38C"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631.654</w:t>
            </w:r>
          </w:p>
        </w:tc>
        <w:tc>
          <w:tcPr>
            <w:tcW w:w="311" w:type="pct"/>
            <w:tcBorders>
              <w:top w:val="nil"/>
              <w:left w:val="nil"/>
              <w:bottom w:val="single" w:sz="4" w:space="0" w:color="auto"/>
              <w:right w:val="single" w:sz="4" w:space="0" w:color="auto"/>
            </w:tcBorders>
            <w:shd w:val="clear" w:color="auto" w:fill="FFF2CC"/>
            <w:vAlign w:val="center"/>
            <w:hideMark/>
          </w:tcPr>
          <w:p w14:paraId="3C5FCC04" w14:textId="314AEEB4"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156.306</w:t>
            </w:r>
          </w:p>
        </w:tc>
        <w:tc>
          <w:tcPr>
            <w:tcW w:w="311" w:type="pct"/>
            <w:tcBorders>
              <w:top w:val="nil"/>
              <w:left w:val="nil"/>
              <w:bottom w:val="single" w:sz="4" w:space="0" w:color="auto"/>
              <w:right w:val="single" w:sz="4" w:space="0" w:color="auto"/>
            </w:tcBorders>
            <w:shd w:val="clear" w:color="auto" w:fill="FFF2CC"/>
            <w:vAlign w:val="center"/>
            <w:hideMark/>
          </w:tcPr>
          <w:p w14:paraId="42227C30" w14:textId="767ECFBA"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80.169</w:t>
            </w:r>
          </w:p>
        </w:tc>
        <w:tc>
          <w:tcPr>
            <w:tcW w:w="312" w:type="pct"/>
            <w:tcBorders>
              <w:top w:val="nil"/>
              <w:left w:val="nil"/>
              <w:bottom w:val="single" w:sz="4" w:space="0" w:color="auto"/>
              <w:right w:val="single" w:sz="4" w:space="0" w:color="auto"/>
            </w:tcBorders>
            <w:shd w:val="clear" w:color="auto" w:fill="FFF2CC"/>
            <w:vAlign w:val="center"/>
            <w:hideMark/>
          </w:tcPr>
          <w:p w14:paraId="400302E5" w14:textId="79F40F9F"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397.542</w:t>
            </w:r>
          </w:p>
        </w:tc>
        <w:tc>
          <w:tcPr>
            <w:tcW w:w="312" w:type="pct"/>
            <w:tcBorders>
              <w:top w:val="nil"/>
              <w:left w:val="nil"/>
              <w:bottom w:val="single" w:sz="4" w:space="0" w:color="auto"/>
              <w:right w:val="single" w:sz="4" w:space="0" w:color="auto"/>
            </w:tcBorders>
            <w:shd w:val="clear" w:color="auto" w:fill="FFF2CC"/>
            <w:vAlign w:val="center"/>
            <w:hideMark/>
          </w:tcPr>
          <w:p w14:paraId="4E92F3A4" w14:textId="23084D1C"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409.077</w:t>
            </w:r>
          </w:p>
        </w:tc>
        <w:tc>
          <w:tcPr>
            <w:tcW w:w="312" w:type="pct"/>
            <w:tcBorders>
              <w:top w:val="nil"/>
              <w:left w:val="nil"/>
              <w:bottom w:val="single" w:sz="4" w:space="0" w:color="auto"/>
              <w:right w:val="single" w:sz="4" w:space="0" w:color="auto"/>
            </w:tcBorders>
            <w:shd w:val="clear" w:color="auto" w:fill="FFF2CC"/>
            <w:vAlign w:val="center"/>
            <w:hideMark/>
          </w:tcPr>
          <w:p w14:paraId="7699BC5B" w14:textId="1082F8E0"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514.284</w:t>
            </w:r>
          </w:p>
        </w:tc>
        <w:tc>
          <w:tcPr>
            <w:tcW w:w="312" w:type="pct"/>
            <w:tcBorders>
              <w:top w:val="nil"/>
              <w:left w:val="nil"/>
              <w:bottom w:val="single" w:sz="4" w:space="0" w:color="auto"/>
              <w:right w:val="single" w:sz="4" w:space="0" w:color="auto"/>
            </w:tcBorders>
            <w:shd w:val="clear" w:color="auto" w:fill="FFF2CC"/>
            <w:vAlign w:val="center"/>
            <w:hideMark/>
          </w:tcPr>
          <w:p w14:paraId="02DBF0D7" w14:textId="0B926AB7"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466.935</w:t>
            </w:r>
          </w:p>
        </w:tc>
        <w:tc>
          <w:tcPr>
            <w:tcW w:w="312" w:type="pct"/>
            <w:tcBorders>
              <w:top w:val="nil"/>
              <w:left w:val="nil"/>
              <w:bottom w:val="single" w:sz="4" w:space="0" w:color="auto"/>
              <w:right w:val="single" w:sz="4" w:space="0" w:color="auto"/>
            </w:tcBorders>
            <w:shd w:val="clear" w:color="auto" w:fill="FFF2CC"/>
            <w:vAlign w:val="center"/>
            <w:hideMark/>
          </w:tcPr>
          <w:p w14:paraId="4AB30C4C" w14:textId="0B14B0F2" w:rsidR="00311C24" w:rsidRPr="0048601C" w:rsidRDefault="00311C24" w:rsidP="0048601C">
            <w:pPr>
              <w:jc w:val="center"/>
              <w:rPr>
                <w:rFonts w:ascii="Times New Roman" w:hAnsi="Times New Roman" w:cs="Times New Roman"/>
                <w:sz w:val="16"/>
                <w:szCs w:val="16"/>
              </w:rPr>
            </w:pPr>
            <w:r w:rsidRPr="0048601C">
              <w:rPr>
                <w:rFonts w:ascii="Times New Roman" w:hAnsi="Times New Roman" w:cs="Times New Roman"/>
                <w:sz w:val="16"/>
                <w:szCs w:val="16"/>
              </w:rPr>
              <w:t>201.556</w:t>
            </w:r>
          </w:p>
        </w:tc>
      </w:tr>
    </w:tbl>
    <w:p w14:paraId="54E0EB2B"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lastRenderedPageBreak/>
        <w:t> </w:t>
      </w:r>
    </w:p>
    <w:p w14:paraId="53AABC71"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 </w:t>
      </w:r>
    </w:p>
    <w:p w14:paraId="580C2380"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En el año 2025 se movilizaron un total de 466.935 pasajeros. Para el mes de junio de 2026 se movilizaron 12.520 pasajeros en el corredor Bogotá-Belencito en el tramo Bogotá – Zipaquirá por el operador </w:t>
      </w:r>
      <w:proofErr w:type="spellStart"/>
      <w:r w:rsidRPr="0048601C">
        <w:rPr>
          <w:rFonts w:ascii="Times New Roman" w:hAnsi="Times New Roman" w:cs="Times New Roman"/>
          <w:sz w:val="24"/>
          <w:szCs w:val="24"/>
        </w:rPr>
        <w:t>Turistren</w:t>
      </w:r>
      <w:proofErr w:type="spellEnd"/>
      <w:r w:rsidRPr="0048601C">
        <w:rPr>
          <w:rFonts w:ascii="Times New Roman" w:hAnsi="Times New Roman" w:cs="Times New Roman"/>
          <w:sz w:val="24"/>
          <w:szCs w:val="24"/>
        </w:rPr>
        <w:t>, teniendo un total de 201.556 pasajeros en lo corrido de 2026. </w:t>
      </w:r>
    </w:p>
    <w:p w14:paraId="64BAC748"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sz w:val="24"/>
          <w:szCs w:val="24"/>
        </w:rPr>
        <w:t>Operación carga Bogotá-Belencito: </w:t>
      </w:r>
    </w:p>
    <w:p w14:paraId="6C7BF091" w14:textId="77777777" w:rsidR="00311C24" w:rsidRPr="0048601C" w:rsidRDefault="00311C24" w:rsidP="00311C24">
      <w:pPr>
        <w:jc w:val="both"/>
        <w:rPr>
          <w:rFonts w:ascii="Times New Roman" w:hAnsi="Times New Roman" w:cs="Times New Roman"/>
          <w:sz w:val="24"/>
          <w:szCs w:val="24"/>
        </w:rPr>
      </w:pPr>
      <w:r w:rsidRPr="0048601C">
        <w:rPr>
          <w:rFonts w:ascii="Times New Roman" w:hAnsi="Times New Roman" w:cs="Times New Roman"/>
          <w:sz w:val="24"/>
          <w:szCs w:val="24"/>
        </w:rPr>
        <w:t>El Corredor férreo Bogotá - Belencito es estratégico para el transporte de carga de los Departamentos de Boyacá y Cundinamarca hacia el interior del país. El transporte de carga con vocación férrea permite beneficiar al País, dada su importancia y utilidad frente al modo carretero, en materia de costos financieros y ambientales. </w:t>
      </w:r>
    </w:p>
    <w:p w14:paraId="69C8DB97" w14:textId="77777777" w:rsidR="00311C24" w:rsidRPr="0048601C" w:rsidRDefault="00311C24" w:rsidP="0048601C">
      <w:pPr>
        <w:jc w:val="both"/>
        <w:rPr>
          <w:rFonts w:ascii="Times New Roman" w:hAnsi="Times New Roman" w:cs="Times New Roman"/>
          <w:sz w:val="24"/>
          <w:szCs w:val="24"/>
        </w:rPr>
      </w:pPr>
      <w:r w:rsidRPr="0048601C">
        <w:rPr>
          <w:rFonts w:ascii="Times New Roman" w:hAnsi="Times New Roman" w:cs="Times New Roman"/>
          <w:noProof/>
          <w:sz w:val="24"/>
          <w:szCs w:val="24"/>
        </w:rPr>
        <w:drawing>
          <wp:inline distT="0" distB="0" distL="0" distR="0" wp14:anchorId="28E923B4" wp14:editId="130B7973">
            <wp:extent cx="5715000" cy="3352800"/>
            <wp:effectExtent l="0" t="0" r="0" b="0"/>
            <wp:docPr id="21364077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352800"/>
                    </a:xfrm>
                    <a:prstGeom prst="rect">
                      <a:avLst/>
                    </a:prstGeom>
                    <a:noFill/>
                    <a:ln>
                      <a:noFill/>
                    </a:ln>
                  </pic:spPr>
                </pic:pic>
              </a:graphicData>
            </a:graphic>
          </wp:inline>
        </w:drawing>
      </w:r>
    </w:p>
    <w:p w14:paraId="599D25DE" w14:textId="77777777" w:rsidR="00311C24" w:rsidRPr="00D06D86" w:rsidRDefault="00311C24" w:rsidP="00311C24">
      <w:pPr>
        <w:jc w:val="both"/>
      </w:pPr>
      <w:r w:rsidRPr="0048601C">
        <w:rPr>
          <w:rFonts w:ascii="Times New Roman" w:hAnsi="Times New Roman" w:cs="Times New Roman"/>
          <w:sz w:val="24"/>
          <w:szCs w:val="24"/>
        </w:rPr>
        <w:t>En el año 2025 se logró una movilización de carga de 61.925 toneladas. Durante el mes de junio de 2026 se movilizaron 4.091 toneladas y se tiene un total de 36.699 toneladas</w:t>
      </w:r>
      <w:r w:rsidRPr="00BA23F9">
        <w:t xml:space="preserve"> en lo corrido de 2026. </w:t>
      </w:r>
    </w:p>
    <w:p w14:paraId="09AFF0BC" w14:textId="77777777" w:rsidR="00EF14D9" w:rsidRDefault="00EF14D9" w:rsidP="00785F50">
      <w:pPr>
        <w:pStyle w:val="Ttulo3"/>
        <w:rPr>
          <w:rStyle w:val="Fuerte"/>
        </w:rPr>
      </w:pPr>
    </w:p>
    <w:p w14:paraId="2DCF6147" w14:textId="153E14C8" w:rsidR="00785F50" w:rsidRPr="00F04204" w:rsidRDefault="00785F50" w:rsidP="00F04204">
      <w:pPr>
        <w:rPr>
          <w:b/>
          <w:bCs/>
        </w:rPr>
      </w:pPr>
      <w:r w:rsidRPr="00F04204">
        <w:rPr>
          <w:b/>
          <w:bCs/>
        </w:rPr>
        <w:t>Operaciones Interinstitucionales</w:t>
      </w:r>
    </w:p>
    <w:p w14:paraId="77B51DC4" w14:textId="77777777" w:rsidR="00785F50" w:rsidRDefault="00785F50" w:rsidP="00F16BE0">
      <w:pPr>
        <w:jc w:val="both"/>
        <w:rPr>
          <w:rFonts w:ascii="Times New Roman" w:hAnsi="Times New Roman" w:cs="Times New Roman"/>
          <w:sz w:val="24"/>
          <w:szCs w:val="24"/>
        </w:rPr>
      </w:pPr>
    </w:p>
    <w:p w14:paraId="07C63FFB" w14:textId="6E5FCFE7" w:rsidR="00F16BE0" w:rsidRDefault="00EA710E" w:rsidP="00F16BE0">
      <w:pPr>
        <w:jc w:val="both"/>
        <w:rPr>
          <w:rFonts w:ascii="Times New Roman" w:hAnsi="Times New Roman" w:cs="Times New Roman"/>
          <w:sz w:val="24"/>
          <w:szCs w:val="24"/>
        </w:rPr>
      </w:pPr>
      <w:r>
        <w:rPr>
          <w:rFonts w:ascii="Times New Roman" w:hAnsi="Times New Roman" w:cs="Times New Roman"/>
          <w:sz w:val="24"/>
          <w:szCs w:val="24"/>
        </w:rPr>
        <w:t>El saldo del</w:t>
      </w:r>
      <w:r w:rsidR="0072333C">
        <w:rPr>
          <w:rFonts w:ascii="Times New Roman" w:hAnsi="Times New Roman" w:cs="Times New Roman"/>
          <w:sz w:val="24"/>
          <w:szCs w:val="24"/>
        </w:rPr>
        <w:t xml:space="preserve"> grupo </w:t>
      </w:r>
      <w:r w:rsidR="0072333C" w:rsidRPr="00634E63">
        <w:rPr>
          <w:rFonts w:ascii="Times New Roman" w:hAnsi="Times New Roman" w:cs="Times New Roman"/>
          <w:sz w:val="24"/>
          <w:szCs w:val="24"/>
        </w:rPr>
        <w:t>Operaciones interinstitucionales</w:t>
      </w:r>
      <w:r w:rsidR="002F2EFC">
        <w:rPr>
          <w:rFonts w:ascii="Times New Roman" w:hAnsi="Times New Roman" w:cs="Times New Roman"/>
          <w:sz w:val="24"/>
          <w:szCs w:val="24"/>
        </w:rPr>
        <w:t>,</w:t>
      </w:r>
      <w:r w:rsidR="001A2205">
        <w:rPr>
          <w:rFonts w:ascii="Times New Roman" w:hAnsi="Times New Roman" w:cs="Times New Roman"/>
          <w:sz w:val="24"/>
          <w:szCs w:val="24"/>
        </w:rPr>
        <w:t xml:space="preserve"> por valor de $</w:t>
      </w:r>
      <w:r w:rsidR="00D37724">
        <w:rPr>
          <w:rFonts w:ascii="Times New Roman" w:hAnsi="Times New Roman" w:cs="Times New Roman"/>
          <w:sz w:val="24"/>
          <w:szCs w:val="24"/>
        </w:rPr>
        <w:t>5</w:t>
      </w:r>
      <w:r w:rsidR="00490BE4">
        <w:rPr>
          <w:rFonts w:ascii="Times New Roman" w:hAnsi="Times New Roman" w:cs="Times New Roman"/>
          <w:sz w:val="24"/>
          <w:szCs w:val="24"/>
        </w:rPr>
        <w:t>.079.021.964.829</w:t>
      </w:r>
      <w:r w:rsidR="001A2205" w:rsidRPr="001A2205">
        <w:rPr>
          <w:rFonts w:ascii="Times New Roman" w:hAnsi="Times New Roman" w:cs="Times New Roman"/>
          <w:sz w:val="24"/>
          <w:szCs w:val="24"/>
        </w:rPr>
        <w:t xml:space="preserve"> </w:t>
      </w:r>
      <w:r>
        <w:rPr>
          <w:rFonts w:ascii="Times New Roman" w:hAnsi="Times New Roman" w:cs="Times New Roman"/>
          <w:sz w:val="24"/>
          <w:szCs w:val="24"/>
        </w:rPr>
        <w:t xml:space="preserve">a </w:t>
      </w:r>
      <w:r w:rsidR="003051D8">
        <w:rPr>
          <w:rFonts w:ascii="Times New Roman" w:hAnsi="Times New Roman" w:cs="Times New Roman"/>
          <w:sz w:val="24"/>
          <w:szCs w:val="24"/>
        </w:rPr>
        <w:t>junio</w:t>
      </w:r>
      <w:r>
        <w:rPr>
          <w:rFonts w:ascii="Times New Roman" w:hAnsi="Times New Roman" w:cs="Times New Roman"/>
          <w:sz w:val="24"/>
          <w:szCs w:val="24"/>
        </w:rPr>
        <w:t xml:space="preserve"> de 2026, está conformado por las siguientes subcuentas:</w:t>
      </w:r>
    </w:p>
    <w:p w14:paraId="04C517E1" w14:textId="77777777" w:rsidR="00EA710E" w:rsidRDefault="00EA710E" w:rsidP="00F16BE0">
      <w:pPr>
        <w:jc w:val="both"/>
        <w:rPr>
          <w:rFonts w:ascii="Times New Roman" w:hAnsi="Times New Roman" w:cs="Times New Roman"/>
          <w:sz w:val="24"/>
          <w:szCs w:val="24"/>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039"/>
        <w:gridCol w:w="4379"/>
        <w:gridCol w:w="2410"/>
      </w:tblGrid>
      <w:tr w:rsidR="00EA710E" w:rsidRPr="00EA710E" w14:paraId="0079B631" w14:textId="77777777" w:rsidTr="00EA710E">
        <w:trPr>
          <w:trHeight w:val="510"/>
          <w:jc w:val="center"/>
        </w:trPr>
        <w:tc>
          <w:tcPr>
            <w:tcW w:w="1155" w:type="pct"/>
            <w:vAlign w:val="center"/>
            <w:hideMark/>
          </w:tcPr>
          <w:p w14:paraId="75830B48" w14:textId="13ABC30A" w:rsidR="00EA710E" w:rsidRPr="00EA710E" w:rsidRDefault="00EA710E" w:rsidP="007153CC">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Pr>
                <w:rFonts w:ascii="Times New Roman" w:eastAsia="Times New Roman" w:hAnsi="Times New Roman" w:cs="Times New Roman"/>
                <w:b/>
                <w:bCs/>
                <w:color w:val="000000"/>
                <w:kern w:val="0"/>
                <w:sz w:val="18"/>
                <w:szCs w:val="18"/>
                <w:lang w:eastAsia="es-CO"/>
                <w14:ligatures w14:val="none"/>
              </w:rPr>
              <w:lastRenderedPageBreak/>
              <w:t>Sub</w:t>
            </w:r>
            <w:r w:rsidRPr="00EA710E">
              <w:rPr>
                <w:rFonts w:ascii="Times New Roman" w:eastAsia="Times New Roman" w:hAnsi="Times New Roman" w:cs="Times New Roman"/>
                <w:b/>
                <w:bCs/>
                <w:color w:val="000000"/>
                <w:kern w:val="0"/>
                <w:sz w:val="18"/>
                <w:szCs w:val="18"/>
                <w:lang w:eastAsia="es-CO"/>
                <w14:ligatures w14:val="none"/>
              </w:rPr>
              <w:t>cuenta</w:t>
            </w:r>
          </w:p>
        </w:tc>
        <w:tc>
          <w:tcPr>
            <w:tcW w:w="2480" w:type="pct"/>
            <w:vAlign w:val="center"/>
            <w:hideMark/>
          </w:tcPr>
          <w:p w14:paraId="3F54C7EF" w14:textId="77777777" w:rsidR="00EA710E" w:rsidRPr="00EA710E" w:rsidRDefault="00EA710E" w:rsidP="007153CC">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EA710E">
              <w:rPr>
                <w:rFonts w:ascii="Times New Roman" w:eastAsia="Times New Roman" w:hAnsi="Times New Roman" w:cs="Times New Roman"/>
                <w:b/>
                <w:bCs/>
                <w:color w:val="000000"/>
                <w:kern w:val="0"/>
                <w:sz w:val="18"/>
                <w:szCs w:val="18"/>
                <w:lang w:eastAsia="es-CO"/>
                <w14:ligatures w14:val="none"/>
              </w:rPr>
              <w:t>Tercero</w:t>
            </w:r>
          </w:p>
        </w:tc>
        <w:tc>
          <w:tcPr>
            <w:tcW w:w="1365" w:type="pct"/>
            <w:vAlign w:val="center"/>
            <w:hideMark/>
          </w:tcPr>
          <w:p w14:paraId="3287028D" w14:textId="2B76AC2B" w:rsidR="00EA710E" w:rsidRPr="00EA710E" w:rsidRDefault="00EA710E" w:rsidP="007153CC">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EA710E">
              <w:rPr>
                <w:rFonts w:ascii="Times New Roman" w:eastAsia="Times New Roman" w:hAnsi="Times New Roman" w:cs="Times New Roman"/>
                <w:b/>
                <w:bCs/>
                <w:color w:val="000000"/>
                <w:kern w:val="0"/>
                <w:sz w:val="18"/>
                <w:szCs w:val="18"/>
                <w:lang w:eastAsia="es-CO"/>
                <w14:ligatures w14:val="none"/>
              </w:rPr>
              <w:t>Valor</w:t>
            </w:r>
            <w:r w:rsidR="00F57A00">
              <w:rPr>
                <w:rFonts w:ascii="Times New Roman" w:eastAsia="Times New Roman" w:hAnsi="Times New Roman" w:cs="Times New Roman"/>
                <w:b/>
                <w:bCs/>
                <w:color w:val="000000"/>
                <w:kern w:val="0"/>
                <w:sz w:val="18"/>
                <w:szCs w:val="18"/>
                <w:lang w:eastAsia="es-CO"/>
                <w14:ligatures w14:val="none"/>
              </w:rPr>
              <w:t xml:space="preserve"> ($)</w:t>
            </w:r>
          </w:p>
        </w:tc>
      </w:tr>
      <w:tr w:rsidR="00EA710E" w:rsidRPr="00EA710E" w14:paraId="0AAEFB83" w14:textId="77777777" w:rsidTr="00EA710E">
        <w:trPr>
          <w:trHeight w:val="300"/>
          <w:jc w:val="center"/>
        </w:trPr>
        <w:tc>
          <w:tcPr>
            <w:tcW w:w="1155" w:type="pct"/>
            <w:hideMark/>
          </w:tcPr>
          <w:p w14:paraId="584F168B" w14:textId="77777777" w:rsidR="00EA710E" w:rsidRPr="00EA710E" w:rsidRDefault="00EA710E" w:rsidP="007153CC">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EA710E">
              <w:rPr>
                <w:rFonts w:ascii="Times New Roman" w:eastAsia="Times New Roman" w:hAnsi="Times New Roman" w:cs="Times New Roman"/>
                <w:color w:val="000000"/>
                <w:kern w:val="0"/>
                <w:sz w:val="18"/>
                <w:szCs w:val="18"/>
                <w:lang w:eastAsia="es-CO"/>
                <w14:ligatures w14:val="none"/>
              </w:rPr>
              <w:t>Inversión</w:t>
            </w:r>
          </w:p>
        </w:tc>
        <w:tc>
          <w:tcPr>
            <w:tcW w:w="2480" w:type="pct"/>
            <w:hideMark/>
          </w:tcPr>
          <w:p w14:paraId="6D20BACC" w14:textId="34AEC0E9" w:rsidR="00EA710E" w:rsidRPr="00EA710E" w:rsidRDefault="00EC3A37" w:rsidP="007153CC">
            <w:pPr>
              <w:spacing w:after="0" w:line="240" w:lineRule="auto"/>
              <w:rPr>
                <w:rFonts w:ascii="Times New Roman" w:eastAsia="Times New Roman" w:hAnsi="Times New Roman" w:cs="Times New Roman"/>
                <w:color w:val="000000"/>
                <w:kern w:val="0"/>
                <w:sz w:val="18"/>
                <w:szCs w:val="18"/>
                <w:lang w:eastAsia="es-CO"/>
                <w14:ligatures w14:val="none"/>
              </w:rPr>
            </w:pPr>
            <w:r w:rsidRPr="00EC3A37">
              <w:rPr>
                <w:rFonts w:ascii="Times New Roman" w:eastAsia="Times New Roman" w:hAnsi="Times New Roman" w:cs="Times New Roman"/>
                <w:color w:val="000000"/>
                <w:kern w:val="0"/>
                <w:sz w:val="18"/>
                <w:szCs w:val="18"/>
                <w:lang w:eastAsia="es-CO"/>
                <w14:ligatures w14:val="none"/>
              </w:rPr>
              <w:t>Dirección del Tesoro Nacional – DGCPTN</w:t>
            </w:r>
          </w:p>
        </w:tc>
        <w:tc>
          <w:tcPr>
            <w:tcW w:w="1365" w:type="pct"/>
            <w:vAlign w:val="center"/>
            <w:hideMark/>
          </w:tcPr>
          <w:p w14:paraId="1BAB036C" w14:textId="48967525" w:rsidR="00EA710E" w:rsidRPr="00B93069" w:rsidRDefault="00520449" w:rsidP="00520449">
            <w:pPr>
              <w:jc w:val="right"/>
              <w:rPr>
                <w:rFonts w:ascii="Times New Roman" w:eastAsia="Times New Roman" w:hAnsi="Times New Roman" w:cs="Times New Roman"/>
                <w:color w:val="000000"/>
                <w:kern w:val="0"/>
                <w:sz w:val="18"/>
                <w:szCs w:val="18"/>
                <w:lang w:eastAsia="es-CO"/>
                <w14:ligatures w14:val="none"/>
              </w:rPr>
            </w:pPr>
            <w:r w:rsidRPr="00B93069">
              <w:rPr>
                <w:rFonts w:ascii="Times New Roman" w:eastAsia="Times New Roman" w:hAnsi="Times New Roman" w:cs="Times New Roman"/>
                <w:color w:val="000000"/>
                <w:kern w:val="0"/>
                <w:sz w:val="18"/>
                <w:szCs w:val="18"/>
                <w:lang w:eastAsia="es-CO"/>
                <w14:ligatures w14:val="none"/>
              </w:rPr>
              <w:t>4.551.075.555.038</w:t>
            </w:r>
          </w:p>
        </w:tc>
      </w:tr>
      <w:tr w:rsidR="00EA710E" w:rsidRPr="00EA710E" w14:paraId="007D7704" w14:textId="77777777" w:rsidTr="00EA710E">
        <w:trPr>
          <w:trHeight w:val="300"/>
          <w:jc w:val="center"/>
        </w:trPr>
        <w:tc>
          <w:tcPr>
            <w:tcW w:w="1155" w:type="pct"/>
            <w:hideMark/>
          </w:tcPr>
          <w:p w14:paraId="75F389AF" w14:textId="77777777" w:rsidR="00EA710E" w:rsidRPr="00EA710E" w:rsidRDefault="00EA710E" w:rsidP="007153CC">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EA710E">
              <w:rPr>
                <w:rFonts w:ascii="Times New Roman" w:eastAsia="Times New Roman" w:hAnsi="Times New Roman" w:cs="Times New Roman"/>
                <w:color w:val="000000"/>
                <w:kern w:val="0"/>
                <w:sz w:val="18"/>
                <w:szCs w:val="18"/>
                <w:lang w:eastAsia="es-CO"/>
                <w14:ligatures w14:val="none"/>
              </w:rPr>
              <w:t>Servicio de la deuda</w:t>
            </w:r>
          </w:p>
        </w:tc>
        <w:tc>
          <w:tcPr>
            <w:tcW w:w="2480" w:type="pct"/>
            <w:hideMark/>
          </w:tcPr>
          <w:p w14:paraId="1AF5E827" w14:textId="635D2F6D" w:rsidR="00EA710E" w:rsidRPr="00EA710E" w:rsidRDefault="00EC3A37" w:rsidP="007153CC">
            <w:pPr>
              <w:spacing w:after="0" w:line="240" w:lineRule="auto"/>
              <w:rPr>
                <w:rFonts w:ascii="Times New Roman" w:eastAsia="Times New Roman" w:hAnsi="Times New Roman" w:cs="Times New Roman"/>
                <w:color w:val="000000"/>
                <w:kern w:val="0"/>
                <w:sz w:val="18"/>
                <w:szCs w:val="18"/>
                <w:lang w:eastAsia="es-CO"/>
                <w14:ligatures w14:val="none"/>
              </w:rPr>
            </w:pPr>
            <w:r w:rsidRPr="00EC3A37">
              <w:rPr>
                <w:rFonts w:ascii="Times New Roman" w:eastAsia="Times New Roman" w:hAnsi="Times New Roman" w:cs="Times New Roman"/>
                <w:color w:val="000000"/>
                <w:kern w:val="0"/>
                <w:sz w:val="18"/>
                <w:szCs w:val="18"/>
                <w:lang w:eastAsia="es-CO"/>
                <w14:ligatures w14:val="none"/>
              </w:rPr>
              <w:t>Dirección del Tesoro Nacional – DGCPTN</w:t>
            </w:r>
          </w:p>
        </w:tc>
        <w:tc>
          <w:tcPr>
            <w:tcW w:w="1365" w:type="pct"/>
            <w:vAlign w:val="center"/>
            <w:hideMark/>
          </w:tcPr>
          <w:p w14:paraId="66D7D118" w14:textId="1667399A" w:rsidR="00EA710E" w:rsidRPr="00B93069" w:rsidRDefault="00FE7E56" w:rsidP="00FE7E56">
            <w:pPr>
              <w:jc w:val="right"/>
              <w:rPr>
                <w:rFonts w:ascii="Times New Roman" w:eastAsia="Times New Roman" w:hAnsi="Times New Roman" w:cs="Times New Roman"/>
                <w:color w:val="000000"/>
                <w:kern w:val="0"/>
                <w:sz w:val="18"/>
                <w:szCs w:val="18"/>
                <w:lang w:eastAsia="es-CO"/>
                <w14:ligatures w14:val="none"/>
              </w:rPr>
            </w:pPr>
            <w:r w:rsidRPr="00B93069">
              <w:rPr>
                <w:rFonts w:ascii="Times New Roman" w:eastAsia="Times New Roman" w:hAnsi="Times New Roman" w:cs="Times New Roman"/>
                <w:color w:val="000000"/>
                <w:kern w:val="0"/>
                <w:sz w:val="18"/>
                <w:szCs w:val="18"/>
                <w:lang w:eastAsia="es-CO"/>
                <w14:ligatures w14:val="none"/>
              </w:rPr>
              <w:t>520.282.355.179</w:t>
            </w:r>
          </w:p>
        </w:tc>
      </w:tr>
      <w:tr w:rsidR="00EA710E" w:rsidRPr="00EA710E" w14:paraId="35E0FA27" w14:textId="77777777" w:rsidTr="00EC3A37">
        <w:trPr>
          <w:trHeight w:val="582"/>
          <w:jc w:val="center"/>
        </w:trPr>
        <w:tc>
          <w:tcPr>
            <w:tcW w:w="1155" w:type="pct"/>
            <w:hideMark/>
          </w:tcPr>
          <w:p w14:paraId="684B7A24" w14:textId="77777777" w:rsidR="00EA710E" w:rsidRPr="00EA710E" w:rsidRDefault="00EA710E" w:rsidP="007153CC">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EA710E">
              <w:rPr>
                <w:rFonts w:ascii="Times New Roman" w:eastAsia="Times New Roman" w:hAnsi="Times New Roman" w:cs="Times New Roman"/>
                <w:color w:val="000000"/>
                <w:kern w:val="0"/>
                <w:sz w:val="18"/>
                <w:szCs w:val="18"/>
                <w:lang w:eastAsia="es-CO"/>
                <w14:ligatures w14:val="none"/>
              </w:rPr>
              <w:t>Cruce de cuentas</w:t>
            </w:r>
          </w:p>
        </w:tc>
        <w:tc>
          <w:tcPr>
            <w:tcW w:w="2480" w:type="pct"/>
            <w:hideMark/>
          </w:tcPr>
          <w:p w14:paraId="32999EEE" w14:textId="518E07BB" w:rsidR="00EA710E" w:rsidRPr="00EA710E" w:rsidRDefault="00EC3A37" w:rsidP="007153CC">
            <w:pPr>
              <w:spacing w:after="0" w:line="240" w:lineRule="auto"/>
              <w:rPr>
                <w:rFonts w:ascii="Times New Roman" w:eastAsia="Times New Roman" w:hAnsi="Times New Roman" w:cs="Times New Roman"/>
                <w:color w:val="000000"/>
                <w:kern w:val="0"/>
                <w:sz w:val="18"/>
                <w:szCs w:val="18"/>
                <w:lang w:eastAsia="es-CO"/>
                <w14:ligatures w14:val="none"/>
              </w:rPr>
            </w:pPr>
            <w:r w:rsidRPr="00EC3A37">
              <w:rPr>
                <w:rFonts w:ascii="Times New Roman" w:eastAsia="Times New Roman" w:hAnsi="Times New Roman" w:cs="Times New Roman"/>
                <w:color w:val="000000"/>
                <w:kern w:val="0"/>
                <w:sz w:val="18"/>
                <w:szCs w:val="18"/>
                <w:lang w:eastAsia="es-CO"/>
                <w14:ligatures w14:val="none"/>
              </w:rPr>
              <w:t>UAE Dirección de Impuestos y Aduanas Nacionales – DIAN</w:t>
            </w:r>
          </w:p>
        </w:tc>
        <w:tc>
          <w:tcPr>
            <w:tcW w:w="1365" w:type="pct"/>
            <w:vAlign w:val="center"/>
            <w:hideMark/>
          </w:tcPr>
          <w:p w14:paraId="4A72EC53" w14:textId="28B9800F" w:rsidR="00EA710E" w:rsidRPr="00B93069" w:rsidRDefault="002417A7" w:rsidP="002417A7">
            <w:pPr>
              <w:jc w:val="right"/>
              <w:rPr>
                <w:rFonts w:ascii="Times New Roman" w:eastAsia="Times New Roman" w:hAnsi="Times New Roman" w:cs="Times New Roman"/>
                <w:color w:val="000000"/>
                <w:kern w:val="0"/>
                <w:sz w:val="18"/>
                <w:szCs w:val="18"/>
                <w:lang w:eastAsia="es-CO"/>
                <w14:ligatures w14:val="none"/>
              </w:rPr>
            </w:pPr>
            <w:r w:rsidRPr="00B93069">
              <w:rPr>
                <w:rFonts w:ascii="Times New Roman" w:eastAsia="Times New Roman" w:hAnsi="Times New Roman" w:cs="Times New Roman"/>
                <w:color w:val="000000"/>
                <w:kern w:val="0"/>
                <w:sz w:val="18"/>
                <w:szCs w:val="18"/>
                <w:lang w:eastAsia="es-CO"/>
                <w14:ligatures w14:val="none"/>
              </w:rPr>
              <w:t>1.634.620.959</w:t>
            </w:r>
          </w:p>
        </w:tc>
      </w:tr>
      <w:tr w:rsidR="00EA710E" w:rsidRPr="00EA710E" w14:paraId="1DEE78C4" w14:textId="77777777" w:rsidTr="00EA710E">
        <w:trPr>
          <w:trHeight w:val="300"/>
          <w:jc w:val="center"/>
        </w:trPr>
        <w:tc>
          <w:tcPr>
            <w:tcW w:w="1155" w:type="pct"/>
            <w:hideMark/>
          </w:tcPr>
          <w:p w14:paraId="12E98762" w14:textId="77777777" w:rsidR="00EA710E" w:rsidRPr="00EA710E" w:rsidRDefault="00EA710E" w:rsidP="007153CC">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EA710E">
              <w:rPr>
                <w:rFonts w:ascii="Times New Roman" w:eastAsia="Times New Roman" w:hAnsi="Times New Roman" w:cs="Times New Roman"/>
                <w:color w:val="000000"/>
                <w:kern w:val="0"/>
                <w:sz w:val="18"/>
                <w:szCs w:val="18"/>
                <w:lang w:eastAsia="es-CO"/>
                <w14:ligatures w14:val="none"/>
              </w:rPr>
              <w:t>Funcionamiento</w:t>
            </w:r>
          </w:p>
        </w:tc>
        <w:tc>
          <w:tcPr>
            <w:tcW w:w="2480" w:type="pct"/>
            <w:hideMark/>
          </w:tcPr>
          <w:p w14:paraId="23FB6C95" w14:textId="03C68DE9" w:rsidR="00EA710E" w:rsidRPr="00EA710E" w:rsidRDefault="00EC3A37" w:rsidP="007153CC">
            <w:pPr>
              <w:spacing w:after="0" w:line="240" w:lineRule="auto"/>
              <w:rPr>
                <w:rFonts w:ascii="Times New Roman" w:eastAsia="Times New Roman" w:hAnsi="Times New Roman" w:cs="Times New Roman"/>
                <w:color w:val="000000"/>
                <w:kern w:val="0"/>
                <w:sz w:val="18"/>
                <w:szCs w:val="18"/>
                <w:lang w:eastAsia="es-CO"/>
                <w14:ligatures w14:val="none"/>
              </w:rPr>
            </w:pPr>
            <w:r w:rsidRPr="00EC3A37">
              <w:rPr>
                <w:rFonts w:ascii="Times New Roman" w:eastAsia="Times New Roman" w:hAnsi="Times New Roman" w:cs="Times New Roman"/>
                <w:color w:val="000000"/>
                <w:kern w:val="0"/>
                <w:sz w:val="18"/>
                <w:szCs w:val="18"/>
                <w:lang w:eastAsia="es-CO"/>
                <w14:ligatures w14:val="none"/>
              </w:rPr>
              <w:t>Dirección del Tesoro Nacional – DGCPTN</w:t>
            </w:r>
          </w:p>
        </w:tc>
        <w:tc>
          <w:tcPr>
            <w:tcW w:w="1365" w:type="pct"/>
            <w:vAlign w:val="center"/>
            <w:hideMark/>
          </w:tcPr>
          <w:p w14:paraId="3A9234BF" w14:textId="684023BE" w:rsidR="00E76B42" w:rsidRPr="00B93069" w:rsidRDefault="00E76B42" w:rsidP="00E76B42">
            <w:pPr>
              <w:jc w:val="right"/>
              <w:rPr>
                <w:rFonts w:ascii="Times New Roman" w:eastAsia="Times New Roman" w:hAnsi="Times New Roman" w:cs="Times New Roman"/>
                <w:color w:val="000000"/>
                <w:kern w:val="0"/>
                <w:sz w:val="18"/>
                <w:szCs w:val="18"/>
                <w:lang w:eastAsia="es-CO"/>
                <w14:ligatures w14:val="none"/>
              </w:rPr>
            </w:pPr>
            <w:r w:rsidRPr="00B93069">
              <w:rPr>
                <w:rFonts w:ascii="Times New Roman" w:eastAsia="Times New Roman" w:hAnsi="Times New Roman" w:cs="Times New Roman"/>
                <w:color w:val="000000"/>
                <w:kern w:val="0"/>
                <w:sz w:val="18"/>
                <w:szCs w:val="18"/>
                <w:lang w:eastAsia="es-CO"/>
                <w14:ligatures w14:val="none"/>
              </w:rPr>
              <w:t>6.029.433.651</w:t>
            </w:r>
          </w:p>
          <w:p w14:paraId="7F814985" w14:textId="40DD96B6" w:rsidR="00EA710E" w:rsidRPr="00EA710E" w:rsidRDefault="00EA710E" w:rsidP="00EA710E">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EA710E" w:rsidRPr="00EA710E" w14:paraId="4BEFB61A" w14:textId="77777777" w:rsidTr="00EA710E">
        <w:trPr>
          <w:trHeight w:val="300"/>
          <w:jc w:val="center"/>
        </w:trPr>
        <w:tc>
          <w:tcPr>
            <w:tcW w:w="3635" w:type="pct"/>
            <w:gridSpan w:val="2"/>
            <w:hideMark/>
          </w:tcPr>
          <w:p w14:paraId="609BBE02" w14:textId="77777777" w:rsidR="00EA710E" w:rsidRPr="00EA710E" w:rsidRDefault="00EA710E" w:rsidP="007153CC">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p w14:paraId="51D54584" w14:textId="77777777" w:rsidR="00EA710E" w:rsidRPr="00EA710E" w:rsidRDefault="00EA710E" w:rsidP="007153CC">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EA710E">
              <w:rPr>
                <w:rFonts w:ascii="Times New Roman" w:eastAsia="Times New Roman" w:hAnsi="Times New Roman" w:cs="Times New Roman"/>
                <w:b/>
                <w:bCs/>
                <w:color w:val="000000"/>
                <w:kern w:val="0"/>
                <w:sz w:val="18"/>
                <w:szCs w:val="18"/>
                <w:lang w:eastAsia="es-CO"/>
                <w14:ligatures w14:val="none"/>
              </w:rPr>
              <w:t>Total</w:t>
            </w:r>
          </w:p>
        </w:tc>
        <w:tc>
          <w:tcPr>
            <w:tcW w:w="1365" w:type="pct"/>
            <w:vAlign w:val="center"/>
            <w:hideMark/>
          </w:tcPr>
          <w:p w14:paraId="7DD8BD47" w14:textId="77777777" w:rsidR="00EA710E" w:rsidRPr="00EA710E" w:rsidRDefault="00EA710E" w:rsidP="00EA710E">
            <w:pPr>
              <w:spacing w:after="0" w:line="240" w:lineRule="auto"/>
              <w:jc w:val="right"/>
              <w:rPr>
                <w:rFonts w:ascii="Times New Roman" w:eastAsia="Times New Roman" w:hAnsi="Times New Roman" w:cs="Times New Roman"/>
                <w:b/>
                <w:bCs/>
                <w:color w:val="000000"/>
                <w:kern w:val="0"/>
                <w:sz w:val="18"/>
                <w:szCs w:val="18"/>
                <w:lang w:eastAsia="es-CO"/>
                <w14:ligatures w14:val="none"/>
              </w:rPr>
            </w:pPr>
          </w:p>
          <w:p w14:paraId="7EE2554F" w14:textId="7B236AD3" w:rsidR="00EA710E" w:rsidRPr="00EA710E" w:rsidRDefault="00EA710E" w:rsidP="00EA710E">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EA710E">
              <w:rPr>
                <w:rFonts w:ascii="Times New Roman" w:eastAsia="Times New Roman" w:hAnsi="Times New Roman" w:cs="Times New Roman"/>
                <w:b/>
                <w:bCs/>
                <w:color w:val="000000"/>
                <w:kern w:val="0"/>
                <w:sz w:val="18"/>
                <w:szCs w:val="18"/>
                <w:lang w:eastAsia="es-CO"/>
                <w14:ligatures w14:val="none"/>
              </w:rPr>
              <w:t xml:space="preserve">    </w:t>
            </w:r>
            <w:r w:rsidR="000D5531">
              <w:rPr>
                <w:rFonts w:ascii="Times New Roman" w:eastAsia="Times New Roman" w:hAnsi="Times New Roman" w:cs="Times New Roman"/>
                <w:b/>
                <w:bCs/>
                <w:color w:val="000000"/>
                <w:kern w:val="0"/>
                <w:sz w:val="18"/>
                <w:szCs w:val="18"/>
                <w:lang w:eastAsia="es-CO"/>
                <w14:ligatures w14:val="none"/>
              </w:rPr>
              <w:t>5.079.</w:t>
            </w:r>
            <w:r w:rsidR="004854A5">
              <w:rPr>
                <w:rFonts w:ascii="Times New Roman" w:eastAsia="Times New Roman" w:hAnsi="Times New Roman" w:cs="Times New Roman"/>
                <w:b/>
                <w:bCs/>
                <w:color w:val="000000"/>
                <w:kern w:val="0"/>
                <w:sz w:val="18"/>
                <w:szCs w:val="18"/>
                <w:lang w:eastAsia="es-CO"/>
                <w14:ligatures w14:val="none"/>
              </w:rPr>
              <w:t>021.964.</w:t>
            </w:r>
            <w:r w:rsidR="00B93069">
              <w:rPr>
                <w:rFonts w:ascii="Times New Roman" w:eastAsia="Times New Roman" w:hAnsi="Times New Roman" w:cs="Times New Roman"/>
                <w:b/>
                <w:bCs/>
                <w:color w:val="000000"/>
                <w:kern w:val="0"/>
                <w:sz w:val="18"/>
                <w:szCs w:val="18"/>
                <w:lang w:eastAsia="es-CO"/>
                <w14:ligatures w14:val="none"/>
              </w:rPr>
              <w:t>829</w:t>
            </w:r>
          </w:p>
        </w:tc>
      </w:tr>
    </w:tbl>
    <w:p w14:paraId="48997D23" w14:textId="77777777" w:rsidR="00EA710E" w:rsidRDefault="00EA710E" w:rsidP="00F16BE0">
      <w:pPr>
        <w:jc w:val="both"/>
        <w:rPr>
          <w:rFonts w:ascii="Times New Roman" w:hAnsi="Times New Roman" w:cs="Times New Roman"/>
          <w:sz w:val="24"/>
          <w:szCs w:val="24"/>
        </w:rPr>
      </w:pPr>
    </w:p>
    <w:p w14:paraId="5C105235" w14:textId="733ECDC0" w:rsidR="00F57A00" w:rsidRDefault="00F57A00" w:rsidP="00F16BE0">
      <w:pPr>
        <w:jc w:val="both"/>
        <w:rPr>
          <w:rFonts w:ascii="Times New Roman" w:hAnsi="Times New Roman" w:cs="Times New Roman"/>
          <w:sz w:val="24"/>
          <w:szCs w:val="24"/>
        </w:rPr>
      </w:pPr>
      <w:r w:rsidRPr="00F57A00">
        <w:rPr>
          <w:rFonts w:ascii="Times New Roman" w:hAnsi="Times New Roman" w:cs="Times New Roman"/>
          <w:sz w:val="24"/>
          <w:szCs w:val="24"/>
        </w:rPr>
        <w:t>Las operaciones interinstitucionales</w:t>
      </w:r>
      <w:r>
        <w:rPr>
          <w:rFonts w:ascii="Times New Roman" w:hAnsi="Times New Roman" w:cs="Times New Roman"/>
          <w:sz w:val="24"/>
          <w:szCs w:val="24"/>
        </w:rPr>
        <w:t xml:space="preserve"> c</w:t>
      </w:r>
      <w:r w:rsidRPr="00F57A00">
        <w:rPr>
          <w:rFonts w:ascii="Times New Roman" w:hAnsi="Times New Roman" w:cs="Times New Roman"/>
          <w:sz w:val="24"/>
          <w:szCs w:val="24"/>
        </w:rPr>
        <w:t>omprenden las transacciones originadas por pagos y reintegros mediante tesorerías centralizadas, las operaciones de enlace por recaudos y devolución de ingresos, los recursos administrados, y las operaciones sin flujo de efectivo. Estas últimas incluyen el cruce de cuentas, el pago de obligaciones con títulos y las operaciones no monetizadas con recursos de crédito externo.</w:t>
      </w:r>
    </w:p>
    <w:p w14:paraId="58537849" w14:textId="5934A407" w:rsidR="00F57A00" w:rsidRDefault="00F57A00" w:rsidP="00F57A00">
      <w:pPr>
        <w:jc w:val="both"/>
        <w:rPr>
          <w:rFonts w:ascii="Times New Roman" w:hAnsi="Times New Roman" w:cs="Times New Roman"/>
          <w:sz w:val="24"/>
          <w:szCs w:val="24"/>
        </w:rPr>
      </w:pPr>
      <w:r w:rsidRPr="00F57A00">
        <w:rPr>
          <w:rFonts w:ascii="Times New Roman" w:hAnsi="Times New Roman" w:cs="Times New Roman"/>
          <w:sz w:val="24"/>
          <w:szCs w:val="24"/>
        </w:rPr>
        <w:t xml:space="preserve">El valor </w:t>
      </w:r>
      <w:r w:rsidR="00EC3A37">
        <w:rPr>
          <w:rFonts w:ascii="Times New Roman" w:hAnsi="Times New Roman" w:cs="Times New Roman"/>
          <w:sz w:val="24"/>
          <w:szCs w:val="24"/>
        </w:rPr>
        <w:t xml:space="preserve">registrado en la subcuenta Inversión, por </w:t>
      </w:r>
      <w:r w:rsidRPr="00F57A00">
        <w:rPr>
          <w:rFonts w:ascii="Times New Roman" w:hAnsi="Times New Roman" w:cs="Times New Roman"/>
          <w:sz w:val="24"/>
          <w:szCs w:val="24"/>
        </w:rPr>
        <w:t>$</w:t>
      </w:r>
      <w:r w:rsidR="00BA6789" w:rsidRPr="00BA6789">
        <w:rPr>
          <w:rFonts w:ascii="Times New Roman" w:hAnsi="Times New Roman" w:cs="Times New Roman"/>
          <w:sz w:val="24"/>
          <w:szCs w:val="24"/>
        </w:rPr>
        <w:t>4.551.075.555.038</w:t>
      </w:r>
      <w:r w:rsidR="00EC3A37">
        <w:rPr>
          <w:rFonts w:ascii="Times New Roman" w:hAnsi="Times New Roman" w:cs="Times New Roman"/>
          <w:sz w:val="24"/>
          <w:szCs w:val="24"/>
        </w:rPr>
        <w:t xml:space="preserve">, </w:t>
      </w:r>
      <w:r w:rsidRPr="00F57A00">
        <w:rPr>
          <w:rFonts w:ascii="Times New Roman" w:hAnsi="Times New Roman" w:cs="Times New Roman"/>
          <w:sz w:val="24"/>
          <w:szCs w:val="24"/>
        </w:rPr>
        <w:t>corresponde a los ingresos recibidos del Ministerio de Hacienda para el pago de las obligaciones contractuales, principalmente, pagos de aportes a los concesionarios del modo de transporte carretero, los cuales son girados a los patrimonios autónomos constituidos por los concesionarios, estos recursos se encuentran reflejados en “Recursos de la entidad concedente en patrimonios autónomos constituidos por los concesionarios”.</w:t>
      </w:r>
    </w:p>
    <w:p w14:paraId="7CC7EA7C" w14:textId="2745FD1C" w:rsidR="00F57A00" w:rsidRPr="00F57A00" w:rsidRDefault="00F57A00" w:rsidP="00F57A00">
      <w:pPr>
        <w:jc w:val="both"/>
        <w:rPr>
          <w:rFonts w:ascii="Times New Roman" w:hAnsi="Times New Roman" w:cs="Times New Roman"/>
          <w:sz w:val="24"/>
          <w:szCs w:val="24"/>
        </w:rPr>
      </w:pPr>
      <w:r w:rsidRPr="00F57A00">
        <w:rPr>
          <w:rFonts w:ascii="Times New Roman" w:hAnsi="Times New Roman" w:cs="Times New Roman"/>
          <w:sz w:val="24"/>
          <w:szCs w:val="24"/>
        </w:rPr>
        <w:t xml:space="preserve">Los demás pagos, </w:t>
      </w:r>
      <w:r w:rsidR="00EC3A37">
        <w:rPr>
          <w:rFonts w:ascii="Times New Roman" w:hAnsi="Times New Roman" w:cs="Times New Roman"/>
          <w:sz w:val="24"/>
          <w:szCs w:val="24"/>
        </w:rPr>
        <w:t>corresponden a</w:t>
      </w:r>
      <w:r w:rsidRPr="00F57A00">
        <w:rPr>
          <w:rFonts w:ascii="Times New Roman" w:hAnsi="Times New Roman" w:cs="Times New Roman"/>
          <w:sz w:val="24"/>
          <w:szCs w:val="24"/>
        </w:rPr>
        <w:t xml:space="preserve"> la operación normal de la Agencia, </w:t>
      </w:r>
      <w:r w:rsidR="00EC3A37">
        <w:rPr>
          <w:rFonts w:ascii="Times New Roman" w:hAnsi="Times New Roman" w:cs="Times New Roman"/>
          <w:sz w:val="24"/>
          <w:szCs w:val="24"/>
        </w:rPr>
        <w:t xml:space="preserve">tales </w:t>
      </w:r>
      <w:r w:rsidRPr="00F57A00">
        <w:rPr>
          <w:rFonts w:ascii="Times New Roman" w:hAnsi="Times New Roman" w:cs="Times New Roman"/>
          <w:sz w:val="24"/>
          <w:szCs w:val="24"/>
        </w:rPr>
        <w:t xml:space="preserve">como honorarios, </w:t>
      </w:r>
      <w:r w:rsidR="00EC3A37">
        <w:rPr>
          <w:rFonts w:ascii="Times New Roman" w:hAnsi="Times New Roman" w:cs="Times New Roman"/>
          <w:sz w:val="24"/>
          <w:szCs w:val="24"/>
        </w:rPr>
        <w:t xml:space="preserve">adquisición de </w:t>
      </w:r>
      <w:r w:rsidRPr="00F57A00">
        <w:rPr>
          <w:rFonts w:ascii="Times New Roman" w:hAnsi="Times New Roman" w:cs="Times New Roman"/>
          <w:sz w:val="24"/>
          <w:szCs w:val="24"/>
        </w:rPr>
        <w:t xml:space="preserve">bienes y servicios, </w:t>
      </w:r>
      <w:r w:rsidR="00EC3A37">
        <w:rPr>
          <w:rFonts w:ascii="Times New Roman" w:hAnsi="Times New Roman" w:cs="Times New Roman"/>
          <w:sz w:val="24"/>
          <w:szCs w:val="24"/>
        </w:rPr>
        <w:t>destinados a</w:t>
      </w:r>
      <w:r w:rsidRPr="00F57A00">
        <w:rPr>
          <w:rFonts w:ascii="Times New Roman" w:hAnsi="Times New Roman" w:cs="Times New Roman"/>
          <w:sz w:val="24"/>
          <w:szCs w:val="24"/>
        </w:rPr>
        <w:t xml:space="preserve"> cancela</w:t>
      </w:r>
      <w:r w:rsidR="00EC3A37">
        <w:rPr>
          <w:rFonts w:ascii="Times New Roman" w:hAnsi="Times New Roman" w:cs="Times New Roman"/>
          <w:sz w:val="24"/>
          <w:szCs w:val="24"/>
        </w:rPr>
        <w:t>r</w:t>
      </w:r>
      <w:r w:rsidRPr="00F57A00">
        <w:rPr>
          <w:rFonts w:ascii="Times New Roman" w:hAnsi="Times New Roman" w:cs="Times New Roman"/>
          <w:sz w:val="24"/>
          <w:szCs w:val="24"/>
        </w:rPr>
        <w:t xml:space="preserve"> </w:t>
      </w:r>
      <w:r w:rsidR="00EC3A37">
        <w:rPr>
          <w:rFonts w:ascii="Times New Roman" w:hAnsi="Times New Roman" w:cs="Times New Roman"/>
          <w:sz w:val="24"/>
          <w:szCs w:val="24"/>
        </w:rPr>
        <w:t>pasivos</w:t>
      </w:r>
      <w:r w:rsidRPr="00F57A00">
        <w:rPr>
          <w:rFonts w:ascii="Times New Roman" w:hAnsi="Times New Roman" w:cs="Times New Roman"/>
          <w:sz w:val="24"/>
          <w:szCs w:val="24"/>
        </w:rPr>
        <w:t xml:space="preserve"> previamente</w:t>
      </w:r>
      <w:r w:rsidR="00EC3A37">
        <w:rPr>
          <w:rFonts w:ascii="Times New Roman" w:hAnsi="Times New Roman" w:cs="Times New Roman"/>
          <w:sz w:val="24"/>
          <w:szCs w:val="24"/>
        </w:rPr>
        <w:t xml:space="preserve"> </w:t>
      </w:r>
      <w:r w:rsidR="00EC3A37" w:rsidRPr="00F57A00">
        <w:rPr>
          <w:rFonts w:ascii="Times New Roman" w:hAnsi="Times New Roman" w:cs="Times New Roman"/>
          <w:sz w:val="24"/>
          <w:szCs w:val="24"/>
        </w:rPr>
        <w:t>constituido</w:t>
      </w:r>
      <w:r w:rsidR="00EC3A37">
        <w:rPr>
          <w:rFonts w:ascii="Times New Roman" w:hAnsi="Times New Roman" w:cs="Times New Roman"/>
          <w:sz w:val="24"/>
          <w:szCs w:val="24"/>
        </w:rPr>
        <w:t>s</w:t>
      </w:r>
      <w:r w:rsidRPr="00F57A00">
        <w:rPr>
          <w:rFonts w:ascii="Times New Roman" w:hAnsi="Times New Roman" w:cs="Times New Roman"/>
          <w:sz w:val="24"/>
          <w:szCs w:val="24"/>
        </w:rPr>
        <w:t xml:space="preserve"> en virtud de la ejecución de contratos suscritos con estos recursos.</w:t>
      </w:r>
    </w:p>
    <w:p w14:paraId="1F8E3348" w14:textId="0733450E" w:rsidR="00F57A00" w:rsidRDefault="00F57A00" w:rsidP="00F57A00">
      <w:pPr>
        <w:jc w:val="both"/>
        <w:rPr>
          <w:rFonts w:ascii="Times New Roman" w:hAnsi="Times New Roman" w:cs="Times New Roman"/>
          <w:sz w:val="24"/>
          <w:szCs w:val="24"/>
        </w:rPr>
      </w:pPr>
      <w:r w:rsidRPr="00F57A00">
        <w:rPr>
          <w:rFonts w:ascii="Times New Roman" w:hAnsi="Times New Roman" w:cs="Times New Roman"/>
          <w:sz w:val="24"/>
          <w:szCs w:val="24"/>
        </w:rPr>
        <w:t>Los ingresos por servicio de la deuda por valor $</w:t>
      </w:r>
      <w:r w:rsidR="00D46E48" w:rsidRPr="00D46E48">
        <w:rPr>
          <w:rFonts w:ascii="Times New Roman" w:hAnsi="Times New Roman" w:cs="Times New Roman"/>
          <w:sz w:val="24"/>
          <w:szCs w:val="24"/>
        </w:rPr>
        <w:t>520.282.355.179</w:t>
      </w:r>
      <w:r w:rsidRPr="00F57A00">
        <w:rPr>
          <w:rFonts w:ascii="Times New Roman" w:hAnsi="Times New Roman" w:cs="Times New Roman"/>
          <w:sz w:val="24"/>
          <w:szCs w:val="24"/>
        </w:rPr>
        <w:t xml:space="preserve">, corresponden a recursos del Encargo fiduciario - fiducia de administración y pagos </w:t>
      </w:r>
      <w:r w:rsidR="005B036E">
        <w:rPr>
          <w:rFonts w:ascii="Times New Roman" w:hAnsi="Times New Roman" w:cs="Times New Roman"/>
          <w:sz w:val="24"/>
          <w:szCs w:val="24"/>
        </w:rPr>
        <w:t>destinados a</w:t>
      </w:r>
      <w:r w:rsidRPr="00F57A00">
        <w:rPr>
          <w:rFonts w:ascii="Times New Roman" w:hAnsi="Times New Roman" w:cs="Times New Roman"/>
          <w:sz w:val="24"/>
          <w:szCs w:val="24"/>
        </w:rPr>
        <w:t xml:space="preserve"> cubrir riesgos</w:t>
      </w:r>
      <w:r w:rsidR="005B036E">
        <w:rPr>
          <w:rFonts w:ascii="Times New Roman" w:hAnsi="Times New Roman" w:cs="Times New Roman"/>
          <w:sz w:val="24"/>
          <w:szCs w:val="24"/>
        </w:rPr>
        <w:t xml:space="preserve"> asociados a</w:t>
      </w:r>
      <w:r w:rsidRPr="00F57A00">
        <w:rPr>
          <w:rFonts w:ascii="Times New Roman" w:hAnsi="Times New Roman" w:cs="Times New Roman"/>
          <w:sz w:val="24"/>
          <w:szCs w:val="24"/>
        </w:rPr>
        <w:t xml:space="preserve"> diferentes conceptos y que afectan las garantías contractuales de algunos proyectos de concesión del modo de transporte carretero</w:t>
      </w:r>
      <w:r w:rsidR="005B036E">
        <w:rPr>
          <w:rFonts w:ascii="Times New Roman" w:hAnsi="Times New Roman" w:cs="Times New Roman"/>
          <w:sz w:val="24"/>
          <w:szCs w:val="24"/>
        </w:rPr>
        <w:t>. L</w:t>
      </w:r>
      <w:r w:rsidRPr="00F57A00">
        <w:rPr>
          <w:rFonts w:ascii="Times New Roman" w:hAnsi="Times New Roman" w:cs="Times New Roman"/>
          <w:sz w:val="24"/>
          <w:szCs w:val="24"/>
        </w:rPr>
        <w:t xml:space="preserve">os fondeos fueron realizados a FIDUPREVISORA, entidad administradora del Fondo de Contingencias para entidades estatales, </w:t>
      </w:r>
      <w:r w:rsidR="00163464">
        <w:rPr>
          <w:rFonts w:ascii="Times New Roman" w:hAnsi="Times New Roman" w:cs="Times New Roman"/>
          <w:sz w:val="24"/>
          <w:szCs w:val="24"/>
        </w:rPr>
        <w:t>durante</w:t>
      </w:r>
      <w:r w:rsidRPr="00F57A00">
        <w:rPr>
          <w:rFonts w:ascii="Times New Roman" w:hAnsi="Times New Roman" w:cs="Times New Roman"/>
          <w:sz w:val="24"/>
          <w:szCs w:val="24"/>
        </w:rPr>
        <w:t xml:space="preserve"> el </w:t>
      </w:r>
      <w:r w:rsidR="006F0C98">
        <w:rPr>
          <w:rFonts w:ascii="Times New Roman" w:hAnsi="Times New Roman" w:cs="Times New Roman"/>
          <w:sz w:val="24"/>
          <w:szCs w:val="24"/>
        </w:rPr>
        <w:t>segundo</w:t>
      </w:r>
      <w:r w:rsidRPr="00F57A00">
        <w:rPr>
          <w:rFonts w:ascii="Times New Roman" w:hAnsi="Times New Roman" w:cs="Times New Roman"/>
          <w:sz w:val="24"/>
          <w:szCs w:val="24"/>
        </w:rPr>
        <w:t xml:space="preserve"> trimestre de la vigencia 2026.</w:t>
      </w:r>
    </w:p>
    <w:p w14:paraId="1407BAB7" w14:textId="20DDD6C6" w:rsidR="00F57A00" w:rsidRDefault="00163464" w:rsidP="00F57A00">
      <w:pPr>
        <w:jc w:val="both"/>
        <w:rPr>
          <w:rFonts w:ascii="Times New Roman" w:hAnsi="Times New Roman" w:cs="Times New Roman"/>
          <w:sz w:val="24"/>
          <w:szCs w:val="24"/>
        </w:rPr>
      </w:pPr>
      <w:r>
        <w:rPr>
          <w:rFonts w:ascii="Times New Roman" w:hAnsi="Times New Roman" w:cs="Times New Roman"/>
          <w:sz w:val="24"/>
          <w:szCs w:val="24"/>
        </w:rPr>
        <w:t>La subcuenta C</w:t>
      </w:r>
      <w:r w:rsidR="00F57A00" w:rsidRPr="00F57A00">
        <w:rPr>
          <w:rFonts w:ascii="Times New Roman" w:hAnsi="Times New Roman" w:cs="Times New Roman"/>
          <w:sz w:val="24"/>
          <w:szCs w:val="24"/>
        </w:rPr>
        <w:t xml:space="preserve">ruce de </w:t>
      </w:r>
      <w:r>
        <w:rPr>
          <w:rFonts w:ascii="Times New Roman" w:hAnsi="Times New Roman" w:cs="Times New Roman"/>
          <w:sz w:val="24"/>
          <w:szCs w:val="24"/>
        </w:rPr>
        <w:t>c</w:t>
      </w:r>
      <w:r w:rsidR="00F57A00" w:rsidRPr="00F57A00">
        <w:rPr>
          <w:rFonts w:ascii="Times New Roman" w:hAnsi="Times New Roman" w:cs="Times New Roman"/>
          <w:sz w:val="24"/>
          <w:szCs w:val="24"/>
        </w:rPr>
        <w:t>uentas por</w:t>
      </w:r>
      <w:r>
        <w:rPr>
          <w:rFonts w:ascii="Times New Roman" w:hAnsi="Times New Roman" w:cs="Times New Roman"/>
          <w:sz w:val="24"/>
          <w:szCs w:val="24"/>
        </w:rPr>
        <w:t xml:space="preserve"> valor de</w:t>
      </w:r>
      <w:r w:rsidR="00F57A00" w:rsidRPr="00F57A00">
        <w:rPr>
          <w:rFonts w:ascii="Times New Roman" w:hAnsi="Times New Roman" w:cs="Times New Roman"/>
          <w:sz w:val="24"/>
          <w:szCs w:val="24"/>
        </w:rPr>
        <w:t xml:space="preserve"> $ </w:t>
      </w:r>
      <w:r w:rsidR="009C43E1" w:rsidRPr="009C43E1">
        <w:rPr>
          <w:rFonts w:ascii="Times New Roman" w:hAnsi="Times New Roman" w:cs="Times New Roman"/>
          <w:sz w:val="24"/>
          <w:szCs w:val="24"/>
        </w:rPr>
        <w:t>1.634.620.959</w:t>
      </w:r>
      <w:r w:rsidR="00F57A00" w:rsidRPr="00F57A00">
        <w:rPr>
          <w:rFonts w:ascii="Times New Roman" w:hAnsi="Times New Roman" w:cs="Times New Roman"/>
          <w:sz w:val="24"/>
          <w:szCs w:val="24"/>
        </w:rPr>
        <w:t xml:space="preserve"> con la DIAN </w:t>
      </w:r>
      <w:r>
        <w:rPr>
          <w:rFonts w:ascii="Times New Roman" w:hAnsi="Times New Roman" w:cs="Times New Roman"/>
          <w:sz w:val="24"/>
          <w:szCs w:val="24"/>
        </w:rPr>
        <w:t>corresponde</w:t>
      </w:r>
      <w:r w:rsidR="00F57A00" w:rsidRPr="00F57A00">
        <w:rPr>
          <w:rFonts w:ascii="Times New Roman" w:hAnsi="Times New Roman" w:cs="Times New Roman"/>
          <w:sz w:val="24"/>
          <w:szCs w:val="24"/>
        </w:rPr>
        <w:t xml:space="preserve"> </w:t>
      </w:r>
      <w:r>
        <w:rPr>
          <w:rFonts w:ascii="Times New Roman" w:hAnsi="Times New Roman" w:cs="Times New Roman"/>
          <w:sz w:val="24"/>
          <w:szCs w:val="24"/>
        </w:rPr>
        <w:t xml:space="preserve">a </w:t>
      </w:r>
      <w:r w:rsidR="00F57A00" w:rsidRPr="00F57A00">
        <w:rPr>
          <w:rFonts w:ascii="Times New Roman" w:hAnsi="Times New Roman" w:cs="Times New Roman"/>
          <w:sz w:val="24"/>
          <w:szCs w:val="24"/>
        </w:rPr>
        <w:t>retenciones en la fuente a título de renta, pagadas mediante compensación de deducciones a través del Sistema Integrado de Información Financiera (SIIF) Nación.</w:t>
      </w:r>
    </w:p>
    <w:p w14:paraId="7A1C4334" w14:textId="7B3282C2" w:rsidR="00F57A00" w:rsidRDefault="00F57A00" w:rsidP="005E30F6">
      <w:pPr>
        <w:jc w:val="both"/>
        <w:rPr>
          <w:rFonts w:ascii="Times New Roman" w:hAnsi="Times New Roman" w:cs="Times New Roman"/>
          <w:sz w:val="24"/>
          <w:szCs w:val="24"/>
        </w:rPr>
      </w:pPr>
      <w:r w:rsidRPr="00F57A00">
        <w:rPr>
          <w:rFonts w:ascii="Times New Roman" w:hAnsi="Times New Roman" w:cs="Times New Roman"/>
          <w:sz w:val="24"/>
          <w:szCs w:val="24"/>
        </w:rPr>
        <w:t>Los ingresos por funcionamiento por valor de $</w:t>
      </w:r>
      <w:r w:rsidR="00A72E9A" w:rsidRPr="00904895">
        <w:rPr>
          <w:rFonts w:ascii="Times New Roman" w:hAnsi="Times New Roman" w:cs="Times New Roman"/>
          <w:sz w:val="24"/>
          <w:szCs w:val="24"/>
        </w:rPr>
        <w:t>6</w:t>
      </w:r>
      <w:r w:rsidR="00A72E9A" w:rsidRPr="005E30F6">
        <w:rPr>
          <w:rFonts w:ascii="Times New Roman" w:hAnsi="Times New Roman" w:cs="Times New Roman"/>
          <w:sz w:val="24"/>
          <w:szCs w:val="24"/>
        </w:rPr>
        <w:t>.029.433.651</w:t>
      </w:r>
      <w:r w:rsidRPr="00F57A00">
        <w:rPr>
          <w:rFonts w:ascii="Times New Roman" w:hAnsi="Times New Roman" w:cs="Times New Roman"/>
          <w:sz w:val="24"/>
          <w:szCs w:val="24"/>
        </w:rPr>
        <w:t xml:space="preserve">, </w:t>
      </w:r>
      <w:r w:rsidR="00163464">
        <w:rPr>
          <w:rFonts w:ascii="Times New Roman" w:hAnsi="Times New Roman" w:cs="Times New Roman"/>
          <w:sz w:val="24"/>
          <w:szCs w:val="24"/>
        </w:rPr>
        <w:t>corresponden a recursos situados</w:t>
      </w:r>
      <w:r w:rsidRPr="00F57A00">
        <w:rPr>
          <w:rFonts w:ascii="Times New Roman" w:hAnsi="Times New Roman" w:cs="Times New Roman"/>
          <w:sz w:val="24"/>
          <w:szCs w:val="24"/>
        </w:rPr>
        <w:t xml:space="preserve"> por </w:t>
      </w:r>
      <w:r w:rsidR="00163464">
        <w:rPr>
          <w:rFonts w:ascii="Times New Roman" w:hAnsi="Times New Roman" w:cs="Times New Roman"/>
          <w:sz w:val="24"/>
          <w:szCs w:val="24"/>
        </w:rPr>
        <w:t>el</w:t>
      </w:r>
      <w:r w:rsidRPr="00F57A00">
        <w:rPr>
          <w:rFonts w:ascii="Times New Roman" w:hAnsi="Times New Roman" w:cs="Times New Roman"/>
          <w:sz w:val="24"/>
          <w:szCs w:val="24"/>
        </w:rPr>
        <w:t xml:space="preserve"> Ministerio de Hacienda para cubrir las obligaciones previamente constituidas por concepto de sentencias y conciliaciones.</w:t>
      </w:r>
    </w:p>
    <w:p w14:paraId="13FB7C9C" w14:textId="77777777" w:rsidR="00F57A00" w:rsidRDefault="00F57A00" w:rsidP="005E30F6">
      <w:pPr>
        <w:jc w:val="both"/>
        <w:rPr>
          <w:rFonts w:ascii="Times New Roman" w:hAnsi="Times New Roman" w:cs="Times New Roman"/>
          <w:sz w:val="24"/>
          <w:szCs w:val="24"/>
        </w:rPr>
      </w:pPr>
    </w:p>
    <w:p w14:paraId="7D2AD730" w14:textId="77777777" w:rsidR="00AB27E8" w:rsidRDefault="00AB27E8" w:rsidP="005E30F6">
      <w:pPr>
        <w:jc w:val="both"/>
        <w:rPr>
          <w:rFonts w:ascii="Times New Roman" w:hAnsi="Times New Roman" w:cs="Times New Roman"/>
          <w:sz w:val="24"/>
          <w:szCs w:val="24"/>
        </w:rPr>
      </w:pPr>
    </w:p>
    <w:p w14:paraId="71D139FE" w14:textId="1FA50C4B" w:rsidR="00785F50" w:rsidRPr="00F04204" w:rsidRDefault="00785F50" w:rsidP="00F04204">
      <w:pPr>
        <w:rPr>
          <w:b/>
          <w:bCs/>
        </w:rPr>
      </w:pPr>
      <w:r w:rsidRPr="00F04204">
        <w:rPr>
          <w:b/>
          <w:bCs/>
        </w:rPr>
        <w:lastRenderedPageBreak/>
        <w:t>Otros ingresos</w:t>
      </w:r>
    </w:p>
    <w:p w14:paraId="1B25CF4A" w14:textId="77777777" w:rsidR="00180471" w:rsidRPr="00180471" w:rsidRDefault="00180471" w:rsidP="00180471"/>
    <w:p w14:paraId="000954DE" w14:textId="17E7A85D" w:rsidR="00180471" w:rsidRPr="00180471" w:rsidRDefault="00180471" w:rsidP="00180471">
      <w:pPr>
        <w:tabs>
          <w:tab w:val="num" w:pos="720"/>
        </w:tabs>
        <w:jc w:val="both"/>
        <w:rPr>
          <w:rFonts w:ascii="Times New Roman" w:hAnsi="Times New Roman" w:cs="Times New Roman"/>
          <w:sz w:val="24"/>
          <w:szCs w:val="24"/>
        </w:rPr>
      </w:pPr>
      <w:r w:rsidRPr="00180471">
        <w:rPr>
          <w:rFonts w:ascii="Times New Roman" w:hAnsi="Times New Roman" w:cs="Times New Roman"/>
          <w:sz w:val="24"/>
          <w:szCs w:val="24"/>
        </w:rPr>
        <w:t>Al corte de junio de 2026, el grupo de Otros Ingresos registró un incremento de $695.836.476.479 en comparación con el mismo periodo de 2025. En cumplimiento del principio de materialidad, se detallan a continuación únicamente las variaciones más representativas que sustentan este comportamiento, omitiendo los movimientos menores de este grupo</w:t>
      </w:r>
      <w:r>
        <w:rPr>
          <w:rFonts w:ascii="Times New Roman" w:hAnsi="Times New Roman" w:cs="Times New Roman"/>
          <w:sz w:val="24"/>
          <w:szCs w:val="24"/>
        </w:rPr>
        <w:t xml:space="preserve">.  </w:t>
      </w:r>
      <w:r w:rsidRPr="00180471">
        <w:rPr>
          <w:rFonts w:ascii="Times New Roman" w:hAnsi="Times New Roman" w:cs="Times New Roman"/>
          <w:sz w:val="24"/>
          <w:szCs w:val="24"/>
        </w:rPr>
        <w:t>Principales Incrementos:</w:t>
      </w:r>
      <w:r w:rsidR="00331BE3">
        <w:rPr>
          <w:rFonts w:ascii="Times New Roman" w:hAnsi="Times New Roman" w:cs="Times New Roman"/>
          <w:sz w:val="24"/>
          <w:szCs w:val="24"/>
        </w:rPr>
        <w:t xml:space="preserve"> Ganancia por baja en cuentas</w:t>
      </w:r>
      <w:r w:rsidR="00FE5E9F">
        <w:rPr>
          <w:rFonts w:ascii="Times New Roman" w:hAnsi="Times New Roman" w:cs="Times New Roman"/>
          <w:sz w:val="24"/>
          <w:szCs w:val="24"/>
        </w:rPr>
        <w:t>,</w:t>
      </w:r>
      <w:r>
        <w:rPr>
          <w:rFonts w:ascii="Times New Roman" w:hAnsi="Times New Roman" w:cs="Times New Roman"/>
          <w:sz w:val="24"/>
          <w:szCs w:val="24"/>
        </w:rPr>
        <w:t xml:space="preserve"> </w:t>
      </w:r>
      <w:r w:rsidR="000975D6">
        <w:rPr>
          <w:rFonts w:ascii="Times New Roman" w:hAnsi="Times New Roman" w:cs="Times New Roman"/>
          <w:sz w:val="24"/>
          <w:szCs w:val="24"/>
        </w:rPr>
        <w:t xml:space="preserve">Reversión de </w:t>
      </w:r>
      <w:r w:rsidRPr="00180471">
        <w:rPr>
          <w:rFonts w:ascii="Times New Roman" w:hAnsi="Times New Roman" w:cs="Times New Roman"/>
          <w:sz w:val="24"/>
          <w:szCs w:val="24"/>
        </w:rPr>
        <w:t>Provisiones</w:t>
      </w:r>
      <w:r>
        <w:rPr>
          <w:rFonts w:ascii="Times New Roman" w:hAnsi="Times New Roman" w:cs="Times New Roman"/>
          <w:sz w:val="24"/>
          <w:szCs w:val="24"/>
        </w:rPr>
        <w:t>,</w:t>
      </w:r>
      <w:r w:rsidR="00226007">
        <w:rPr>
          <w:rFonts w:ascii="Times New Roman" w:hAnsi="Times New Roman" w:cs="Times New Roman"/>
          <w:sz w:val="24"/>
          <w:szCs w:val="24"/>
        </w:rPr>
        <w:t xml:space="preserve"> </w:t>
      </w:r>
      <w:r w:rsidR="000605B7" w:rsidRPr="00180471">
        <w:rPr>
          <w:rFonts w:ascii="Times New Roman" w:hAnsi="Times New Roman" w:cs="Times New Roman"/>
          <w:sz w:val="24"/>
          <w:szCs w:val="24"/>
        </w:rPr>
        <w:t xml:space="preserve">Ingresos Financieros </w:t>
      </w:r>
      <w:r w:rsidR="000605B7">
        <w:rPr>
          <w:rFonts w:ascii="Times New Roman" w:hAnsi="Times New Roman" w:cs="Times New Roman"/>
          <w:sz w:val="24"/>
          <w:szCs w:val="24"/>
        </w:rPr>
        <w:t>-</w:t>
      </w:r>
      <w:r w:rsidRPr="00180471">
        <w:rPr>
          <w:rFonts w:ascii="Times New Roman" w:hAnsi="Times New Roman" w:cs="Times New Roman"/>
          <w:sz w:val="24"/>
          <w:szCs w:val="24"/>
        </w:rPr>
        <w:t>Rendimientos sobre Recursos Entregados en Administración</w:t>
      </w:r>
      <w:r>
        <w:rPr>
          <w:rFonts w:ascii="Times New Roman" w:hAnsi="Times New Roman" w:cs="Times New Roman"/>
          <w:sz w:val="24"/>
          <w:szCs w:val="24"/>
        </w:rPr>
        <w:t xml:space="preserve">, </w:t>
      </w:r>
      <w:r w:rsidRPr="00180471">
        <w:rPr>
          <w:rFonts w:ascii="Times New Roman" w:hAnsi="Times New Roman" w:cs="Times New Roman"/>
          <w:sz w:val="24"/>
          <w:szCs w:val="24"/>
        </w:rPr>
        <w:t>Aprovechamientos</w:t>
      </w:r>
      <w:r>
        <w:rPr>
          <w:rFonts w:ascii="Times New Roman" w:hAnsi="Times New Roman" w:cs="Times New Roman"/>
          <w:sz w:val="24"/>
          <w:szCs w:val="24"/>
        </w:rPr>
        <w:t>.</w:t>
      </w:r>
    </w:p>
    <w:p w14:paraId="320746FD" w14:textId="74E13CB8" w:rsidR="00180471" w:rsidRPr="00180471" w:rsidRDefault="00180471" w:rsidP="00180471">
      <w:pPr>
        <w:tabs>
          <w:tab w:val="num" w:pos="720"/>
        </w:tabs>
        <w:jc w:val="both"/>
        <w:rPr>
          <w:rFonts w:ascii="Times New Roman" w:hAnsi="Times New Roman" w:cs="Times New Roman"/>
          <w:sz w:val="24"/>
          <w:szCs w:val="24"/>
        </w:rPr>
      </w:pPr>
      <w:r w:rsidRPr="00180471">
        <w:rPr>
          <w:rFonts w:ascii="Times New Roman" w:hAnsi="Times New Roman" w:cs="Times New Roman"/>
          <w:sz w:val="24"/>
          <w:szCs w:val="24"/>
        </w:rPr>
        <w:t>Efectos de Compensación (Disminuciones):</w:t>
      </w:r>
      <w:r>
        <w:rPr>
          <w:rFonts w:ascii="Times New Roman" w:hAnsi="Times New Roman" w:cs="Times New Roman"/>
          <w:sz w:val="24"/>
          <w:szCs w:val="24"/>
        </w:rPr>
        <w:t xml:space="preserve"> </w:t>
      </w:r>
      <w:r w:rsidRPr="00180471">
        <w:rPr>
          <w:rFonts w:ascii="Times New Roman" w:hAnsi="Times New Roman" w:cs="Times New Roman"/>
          <w:sz w:val="24"/>
          <w:szCs w:val="24"/>
        </w:rPr>
        <w:t>Laudos Arbitrales y Conciliaciones Extrajudiciales</w:t>
      </w:r>
      <w:r>
        <w:rPr>
          <w:rFonts w:ascii="Times New Roman" w:hAnsi="Times New Roman" w:cs="Times New Roman"/>
          <w:sz w:val="24"/>
          <w:szCs w:val="24"/>
        </w:rPr>
        <w:t xml:space="preserve">, </w:t>
      </w:r>
      <w:r w:rsidRPr="00180471">
        <w:rPr>
          <w:rFonts w:ascii="Times New Roman" w:hAnsi="Times New Roman" w:cs="Times New Roman"/>
          <w:sz w:val="24"/>
          <w:szCs w:val="24"/>
        </w:rPr>
        <w:t>Amortización del Pasivo Diferido de la Entidad Concedente</w:t>
      </w:r>
    </w:p>
    <w:p w14:paraId="5C3B2A7B" w14:textId="79FC778B" w:rsidR="00180471" w:rsidRDefault="00180471" w:rsidP="007D4BB4">
      <w:pPr>
        <w:jc w:val="both"/>
      </w:pPr>
      <w:r w:rsidRPr="00180471">
        <w:rPr>
          <w:rFonts w:ascii="Times New Roman" w:hAnsi="Times New Roman" w:cs="Times New Roman"/>
          <w:sz w:val="24"/>
          <w:szCs w:val="24"/>
        </w:rPr>
        <w:t xml:space="preserve">Cabe precisar que, si bien el desglose detallado de estas subcuentas no se evidencia en el recuadro resumen del grupo de ingresos, dichas cifras se encuentran plenamente </w:t>
      </w:r>
      <w:r w:rsidR="00FE5E9F" w:rsidRPr="00180471">
        <w:rPr>
          <w:rFonts w:ascii="Times New Roman" w:hAnsi="Times New Roman" w:cs="Times New Roman"/>
          <w:sz w:val="24"/>
          <w:szCs w:val="24"/>
        </w:rPr>
        <w:t>incorporadas en</w:t>
      </w:r>
      <w:r w:rsidRPr="00180471">
        <w:rPr>
          <w:rFonts w:ascii="Times New Roman" w:hAnsi="Times New Roman" w:cs="Times New Roman"/>
          <w:sz w:val="24"/>
          <w:szCs w:val="24"/>
        </w:rPr>
        <w:t xml:space="preserve"> los estados financieros oficiales de la Agencia</w:t>
      </w:r>
      <w:r w:rsidRPr="00180471">
        <w:t>.</w:t>
      </w:r>
    </w:p>
    <w:p w14:paraId="40390BAC" w14:textId="77777777" w:rsidR="00AB27E8" w:rsidRDefault="00AB27E8" w:rsidP="003905C9">
      <w:pPr>
        <w:jc w:val="both"/>
        <w:rPr>
          <w:rFonts w:ascii="Times New Roman" w:hAnsi="Times New Roman" w:cs="Times New Roman"/>
          <w:b/>
          <w:bCs/>
          <w:sz w:val="24"/>
          <w:szCs w:val="24"/>
        </w:rPr>
      </w:pPr>
    </w:p>
    <w:p w14:paraId="5E874797" w14:textId="6F8E46A5" w:rsidR="003905C9" w:rsidRPr="001D3739" w:rsidRDefault="003905C9" w:rsidP="003905C9">
      <w:pPr>
        <w:jc w:val="both"/>
        <w:rPr>
          <w:rFonts w:ascii="Times New Roman" w:hAnsi="Times New Roman" w:cs="Times New Roman"/>
          <w:sz w:val="24"/>
          <w:szCs w:val="24"/>
        </w:rPr>
      </w:pPr>
      <w:r w:rsidRPr="001D3739">
        <w:rPr>
          <w:rFonts w:ascii="Times New Roman" w:hAnsi="Times New Roman" w:cs="Times New Roman"/>
          <w:b/>
          <w:bCs/>
          <w:sz w:val="24"/>
          <w:szCs w:val="24"/>
        </w:rPr>
        <w:t>Ganancia por bajas en cuentas de cuentas por pagar – Créditos judiciales</w:t>
      </w:r>
      <w:r w:rsidR="001D3739">
        <w:rPr>
          <w:rFonts w:ascii="Times New Roman" w:hAnsi="Times New Roman" w:cs="Times New Roman"/>
          <w:sz w:val="24"/>
          <w:szCs w:val="24"/>
        </w:rPr>
        <w:t>:</w:t>
      </w:r>
      <w:r w:rsidRPr="001D3739">
        <w:rPr>
          <w:rFonts w:ascii="Times New Roman" w:hAnsi="Times New Roman" w:cs="Times New Roman"/>
          <w:sz w:val="24"/>
          <w:szCs w:val="24"/>
        </w:rPr>
        <w:t xml:space="preserve"> se registró un valor de $38.657.743, por la corrección que el tribunal convocado por Perimetral Oriental de Bogotá SAS contra la Agencia Nacional de Infraestructura – ANI, trámite arbitral No. Case 01-20-0015-3123 proferido el 29 de diciembre de 2025 y aclarado el 23 de abril de 2026, realizó al valor de los intereses </w:t>
      </w:r>
      <w:proofErr w:type="spellStart"/>
      <w:r w:rsidRPr="001D3739">
        <w:rPr>
          <w:rFonts w:ascii="Times New Roman" w:hAnsi="Times New Roman" w:cs="Times New Roman"/>
          <w:sz w:val="24"/>
          <w:szCs w:val="24"/>
        </w:rPr>
        <w:t>prelaudo</w:t>
      </w:r>
      <w:proofErr w:type="spellEnd"/>
      <w:r w:rsidRPr="001D3739">
        <w:rPr>
          <w:rFonts w:ascii="Times New Roman" w:hAnsi="Times New Roman" w:cs="Times New Roman"/>
          <w:sz w:val="24"/>
          <w:szCs w:val="24"/>
        </w:rPr>
        <w:t xml:space="preserve"> que inicialmente eran de $409.200.000.000 y pasaron a ser de $409.161.342.257. Lo anterior, fue informado por el Coordinador del Grupo Interno de Trabajo de Defensa Judicial de la Vicepresidencia Jurídica mediante el memorando con Radicado ANI No.: 20267010097233 del 12 de mayo de 2026. </w:t>
      </w:r>
    </w:p>
    <w:p w14:paraId="06D24746" w14:textId="5BDD63B1" w:rsidR="003905C9" w:rsidRPr="001D3739" w:rsidRDefault="003905C9" w:rsidP="003905C9">
      <w:pPr>
        <w:jc w:val="both"/>
        <w:rPr>
          <w:rFonts w:ascii="Times New Roman" w:hAnsi="Times New Roman" w:cs="Times New Roman"/>
          <w:sz w:val="24"/>
          <w:szCs w:val="24"/>
        </w:rPr>
      </w:pPr>
      <w:r w:rsidRPr="001D3739">
        <w:rPr>
          <w:rFonts w:ascii="Times New Roman" w:hAnsi="Times New Roman" w:cs="Times New Roman"/>
          <w:sz w:val="24"/>
          <w:szCs w:val="24"/>
        </w:rPr>
        <w:t xml:space="preserve">Su contrapartida se produjo en la subcuenta contable </w:t>
      </w:r>
      <w:r w:rsidR="001D3739" w:rsidRPr="001D3739">
        <w:rPr>
          <w:rFonts w:ascii="Times New Roman" w:hAnsi="Times New Roman" w:cs="Times New Roman"/>
          <w:sz w:val="24"/>
          <w:szCs w:val="24"/>
        </w:rPr>
        <w:t xml:space="preserve">del </w:t>
      </w:r>
      <w:r w:rsidR="00B00020" w:rsidRPr="001D3739">
        <w:rPr>
          <w:rFonts w:ascii="Times New Roman" w:hAnsi="Times New Roman" w:cs="Times New Roman"/>
          <w:sz w:val="24"/>
          <w:szCs w:val="24"/>
        </w:rPr>
        <w:t>pasivo</w:t>
      </w:r>
      <w:r w:rsidR="00B00020">
        <w:rPr>
          <w:rFonts w:ascii="Times New Roman" w:hAnsi="Times New Roman" w:cs="Times New Roman"/>
          <w:sz w:val="24"/>
          <w:szCs w:val="24"/>
        </w:rPr>
        <w:t>,</w:t>
      </w:r>
      <w:r w:rsidR="00B00020" w:rsidRPr="001D3739">
        <w:rPr>
          <w:rFonts w:ascii="Times New Roman" w:hAnsi="Times New Roman" w:cs="Times New Roman"/>
          <w:sz w:val="24"/>
          <w:szCs w:val="24"/>
        </w:rPr>
        <w:t xml:space="preserve"> Intereses</w:t>
      </w:r>
      <w:r w:rsidRPr="001D3739">
        <w:rPr>
          <w:rFonts w:ascii="Times New Roman" w:hAnsi="Times New Roman" w:cs="Times New Roman"/>
          <w:sz w:val="24"/>
          <w:szCs w:val="24"/>
        </w:rPr>
        <w:t xml:space="preserve"> de laudos arbitrales y conciliaciones extrajudiciales.</w:t>
      </w:r>
    </w:p>
    <w:p w14:paraId="55F6221B" w14:textId="77777777" w:rsidR="003905C9" w:rsidRDefault="003905C9" w:rsidP="007D4BB4">
      <w:pPr>
        <w:jc w:val="both"/>
      </w:pPr>
    </w:p>
    <w:p w14:paraId="1F2B5EAF" w14:textId="77777777" w:rsidR="008C3F2D" w:rsidRDefault="00226007" w:rsidP="009F0F20">
      <w:pPr>
        <w:jc w:val="both"/>
        <w:rPr>
          <w:rFonts w:ascii="Times New Roman" w:hAnsi="Times New Roman" w:cs="Times New Roman"/>
          <w:b/>
          <w:bCs/>
          <w:sz w:val="24"/>
          <w:szCs w:val="24"/>
        </w:rPr>
      </w:pPr>
      <w:r w:rsidRPr="00894DC7">
        <w:rPr>
          <w:rFonts w:ascii="Times New Roman" w:hAnsi="Times New Roman" w:cs="Times New Roman"/>
          <w:b/>
          <w:bCs/>
          <w:sz w:val="24"/>
          <w:szCs w:val="24"/>
        </w:rPr>
        <w:t>Reversión de Provisiones</w:t>
      </w:r>
    </w:p>
    <w:p w14:paraId="56DDF2E0" w14:textId="07814581" w:rsidR="00844C94" w:rsidRDefault="00844C94" w:rsidP="00AB27E8">
      <w:pPr>
        <w:ind w:left="708"/>
        <w:jc w:val="both"/>
        <w:rPr>
          <w:rFonts w:ascii="Times New Roman" w:hAnsi="Times New Roman" w:cs="Times New Roman"/>
          <w:b/>
          <w:bCs/>
          <w:sz w:val="24"/>
          <w:szCs w:val="24"/>
        </w:rPr>
      </w:pPr>
      <w:r w:rsidRPr="007F3DA5">
        <w:rPr>
          <w:rFonts w:ascii="Times New Roman" w:hAnsi="Times New Roman" w:cs="Times New Roman"/>
          <w:b/>
          <w:bCs/>
          <w:sz w:val="24"/>
          <w:szCs w:val="24"/>
        </w:rPr>
        <w:t>Litigios y demandas</w:t>
      </w:r>
      <w:r w:rsidR="00B00020">
        <w:rPr>
          <w:rFonts w:ascii="Times New Roman" w:hAnsi="Times New Roman" w:cs="Times New Roman"/>
          <w:b/>
          <w:bCs/>
          <w:sz w:val="24"/>
          <w:szCs w:val="24"/>
        </w:rPr>
        <w:t>:</w:t>
      </w:r>
      <w:r w:rsidR="009F0F20">
        <w:rPr>
          <w:rFonts w:ascii="Times New Roman" w:hAnsi="Times New Roman" w:cs="Times New Roman"/>
          <w:b/>
          <w:bCs/>
          <w:sz w:val="24"/>
          <w:szCs w:val="24"/>
        </w:rPr>
        <w:t xml:space="preserve"> </w:t>
      </w:r>
      <w:r w:rsidR="00B00020">
        <w:rPr>
          <w:rFonts w:ascii="Times New Roman" w:hAnsi="Times New Roman" w:cs="Times New Roman"/>
          <w:sz w:val="24"/>
          <w:szCs w:val="24"/>
        </w:rPr>
        <w:t>S</w:t>
      </w:r>
      <w:r w:rsidR="009F0F20" w:rsidRPr="00BE57F2">
        <w:rPr>
          <w:rFonts w:ascii="Times New Roman" w:hAnsi="Times New Roman" w:cs="Times New Roman"/>
          <w:sz w:val="24"/>
          <w:szCs w:val="24"/>
        </w:rPr>
        <w:t>e registraron los siguientes movimientos</w:t>
      </w:r>
      <w:r w:rsidR="005F3D24">
        <w:rPr>
          <w:rFonts w:ascii="Times New Roman" w:hAnsi="Times New Roman" w:cs="Times New Roman"/>
          <w:sz w:val="24"/>
          <w:szCs w:val="24"/>
        </w:rPr>
        <w:t xml:space="preserve"> </w:t>
      </w:r>
      <w:r w:rsidR="005F3D24" w:rsidRPr="00BE57F2">
        <w:rPr>
          <w:rFonts w:ascii="Times New Roman" w:hAnsi="Times New Roman" w:cs="Times New Roman"/>
          <w:sz w:val="24"/>
          <w:szCs w:val="24"/>
        </w:rPr>
        <w:t>en aplicación a la metodología establecida en la Resolución ANI No. 20247010010885 del 27-08-2024</w:t>
      </w:r>
    </w:p>
    <w:p w14:paraId="7F4A936C" w14:textId="77777777" w:rsidR="00844C94" w:rsidRDefault="00844C94" w:rsidP="00844C94">
      <w:pPr>
        <w:jc w:val="both"/>
        <w:rPr>
          <w:rFonts w:ascii="Times New Roman" w:hAnsi="Times New Roman" w:cs="Times New Roman"/>
          <w:sz w:val="24"/>
          <w:szCs w:val="24"/>
        </w:rPr>
      </w:pPr>
      <w:r>
        <w:rPr>
          <w:rFonts w:ascii="Times New Roman" w:hAnsi="Times New Roman" w:cs="Times New Roman"/>
          <w:sz w:val="24"/>
          <w:szCs w:val="24"/>
        </w:rPr>
        <w:t>S</w:t>
      </w:r>
      <w:r w:rsidRPr="00A01EB1">
        <w:rPr>
          <w:rFonts w:ascii="Times New Roman" w:hAnsi="Times New Roman" w:cs="Times New Roman"/>
          <w:sz w:val="24"/>
          <w:szCs w:val="24"/>
        </w:rPr>
        <w:t>e canceló contablemente</w:t>
      </w:r>
      <w:r w:rsidRPr="00BE57F2">
        <w:rPr>
          <w:rFonts w:ascii="Times New Roman" w:hAnsi="Times New Roman" w:cs="Times New Roman"/>
          <w:sz w:val="24"/>
          <w:szCs w:val="24"/>
        </w:rPr>
        <w:t xml:space="preserve"> el valor total de $ </w:t>
      </w:r>
      <w:r w:rsidRPr="00A01EB1">
        <w:rPr>
          <w:rFonts w:ascii="Times New Roman" w:hAnsi="Times New Roman" w:cs="Times New Roman"/>
          <w:sz w:val="24"/>
          <w:szCs w:val="24"/>
        </w:rPr>
        <w:t>$</w:t>
      </w:r>
      <w:r w:rsidRPr="00BE57F2">
        <w:rPr>
          <w:rFonts w:ascii="Times New Roman" w:hAnsi="Times New Roman" w:cs="Times New Roman"/>
          <w:sz w:val="24"/>
          <w:szCs w:val="24"/>
        </w:rPr>
        <w:t xml:space="preserve"> </w:t>
      </w:r>
      <w:r>
        <w:rPr>
          <w:rFonts w:ascii="Times New Roman" w:hAnsi="Times New Roman" w:cs="Times New Roman"/>
          <w:sz w:val="24"/>
          <w:szCs w:val="24"/>
        </w:rPr>
        <w:t xml:space="preserve">7.685.056.407 </w:t>
      </w:r>
      <w:r w:rsidRPr="00BE57F2">
        <w:rPr>
          <w:rFonts w:ascii="Times New Roman" w:hAnsi="Times New Roman" w:cs="Times New Roman"/>
          <w:sz w:val="24"/>
          <w:szCs w:val="24"/>
        </w:rPr>
        <w:t>de los procesos judiciales con corte a 30 de junio de 202</w:t>
      </w:r>
      <w:r>
        <w:rPr>
          <w:rFonts w:ascii="Times New Roman" w:hAnsi="Times New Roman" w:cs="Times New Roman"/>
          <w:sz w:val="24"/>
          <w:szCs w:val="24"/>
        </w:rPr>
        <w:t>6</w:t>
      </w:r>
      <w:r w:rsidRPr="00BE57F2">
        <w:rPr>
          <w:rFonts w:ascii="Times New Roman" w:hAnsi="Times New Roman" w:cs="Times New Roman"/>
          <w:sz w:val="24"/>
          <w:szCs w:val="24"/>
        </w:rPr>
        <w:t xml:space="preserve"> </w:t>
      </w:r>
      <w:r>
        <w:rPr>
          <w:rFonts w:ascii="Times New Roman" w:hAnsi="Times New Roman" w:cs="Times New Roman"/>
          <w:sz w:val="24"/>
          <w:szCs w:val="24"/>
        </w:rPr>
        <w:t xml:space="preserve">producto de la </w:t>
      </w:r>
      <w:r w:rsidRPr="00BE57F2">
        <w:rPr>
          <w:rFonts w:ascii="Times New Roman" w:hAnsi="Times New Roman" w:cs="Times New Roman"/>
          <w:sz w:val="24"/>
          <w:szCs w:val="24"/>
        </w:rPr>
        <w:t xml:space="preserve">terminación favorable para la entidad, reportados mediante el </w:t>
      </w:r>
      <w:proofErr w:type="spellStart"/>
      <w:r w:rsidRPr="00BE57F2">
        <w:rPr>
          <w:rFonts w:ascii="Times New Roman" w:hAnsi="Times New Roman" w:cs="Times New Roman"/>
          <w:sz w:val="24"/>
          <w:szCs w:val="24"/>
        </w:rPr>
        <w:t>eKOGUI</w:t>
      </w:r>
      <w:proofErr w:type="spellEnd"/>
      <w:r w:rsidRPr="00BE57F2">
        <w:rPr>
          <w:rFonts w:ascii="Times New Roman" w:hAnsi="Times New Roman" w:cs="Times New Roman"/>
          <w:sz w:val="24"/>
          <w:szCs w:val="24"/>
        </w:rPr>
        <w:t xml:space="preserve"> - Reporte de Información General de Procesos Judiciales de la Entidad-Activos y Terminados; remitido por el Coordinador del Grupo Interno de Trabajo de Defensa Judicial de la Vicepresidencia Jurídica, mediante el Radicado ANI No: </w:t>
      </w:r>
      <w:r w:rsidRPr="00072916">
        <w:rPr>
          <w:rFonts w:ascii="Times New Roman" w:eastAsia="Times New Roman" w:hAnsi="Times New Roman" w:cs="Times New Roman"/>
          <w:sz w:val="24"/>
          <w:szCs w:val="24"/>
          <w:lang w:eastAsia="es-CO"/>
        </w:rPr>
        <w:t>20267010144843</w:t>
      </w:r>
      <w:r w:rsidRPr="00BE57F2">
        <w:rPr>
          <w:rFonts w:ascii="Times New Roman" w:hAnsi="Times New Roman" w:cs="Times New Roman"/>
          <w:sz w:val="24"/>
          <w:szCs w:val="24"/>
        </w:rPr>
        <w:t xml:space="preserve"> del 2</w:t>
      </w:r>
      <w:r>
        <w:rPr>
          <w:rFonts w:ascii="Times New Roman" w:hAnsi="Times New Roman" w:cs="Times New Roman"/>
          <w:sz w:val="24"/>
          <w:szCs w:val="24"/>
        </w:rPr>
        <w:t>2</w:t>
      </w:r>
      <w:r w:rsidRPr="00BE57F2">
        <w:rPr>
          <w:rFonts w:ascii="Times New Roman" w:hAnsi="Times New Roman" w:cs="Times New Roman"/>
          <w:sz w:val="24"/>
          <w:szCs w:val="24"/>
        </w:rPr>
        <w:t xml:space="preserve"> de julio de 202</w:t>
      </w:r>
      <w:r>
        <w:rPr>
          <w:rFonts w:ascii="Times New Roman" w:hAnsi="Times New Roman" w:cs="Times New Roman"/>
          <w:sz w:val="24"/>
          <w:szCs w:val="24"/>
        </w:rPr>
        <w:t>6</w:t>
      </w:r>
      <w:r w:rsidRPr="00BE57F2">
        <w:rPr>
          <w:rFonts w:ascii="Times New Roman" w:hAnsi="Times New Roman" w:cs="Times New Roman"/>
          <w:sz w:val="24"/>
          <w:szCs w:val="24"/>
        </w:rPr>
        <w:t xml:space="preserve">. </w:t>
      </w:r>
    </w:p>
    <w:p w14:paraId="6B068B58" w14:textId="77777777" w:rsidR="00844C94" w:rsidRDefault="00844C94" w:rsidP="00844C94">
      <w:pPr>
        <w:jc w:val="both"/>
        <w:rPr>
          <w:rFonts w:ascii="Times New Roman" w:hAnsi="Times New Roman" w:cs="Times New Roman"/>
          <w:sz w:val="24"/>
          <w:szCs w:val="24"/>
        </w:rPr>
      </w:pPr>
      <w:r w:rsidRPr="00BE57F2">
        <w:rPr>
          <w:rFonts w:ascii="Times New Roman" w:hAnsi="Times New Roman" w:cs="Times New Roman"/>
          <w:sz w:val="24"/>
          <w:szCs w:val="24"/>
        </w:rPr>
        <w:t>Así mismo, se realizó la reversión de provisiones causadas por mayores valores, debido a que las sentencias fueron proferidas por menores valores, así:</w:t>
      </w:r>
    </w:p>
    <w:p w14:paraId="751CAB92" w14:textId="77777777" w:rsidR="00844C94" w:rsidRPr="008A5AF4" w:rsidRDefault="00844C94">
      <w:pPr>
        <w:pStyle w:val="Prrafodelista"/>
        <w:numPr>
          <w:ilvl w:val="0"/>
          <w:numId w:val="18"/>
        </w:numPr>
        <w:spacing w:after="160" w:line="259" w:lineRule="auto"/>
        <w:jc w:val="both"/>
      </w:pPr>
      <w:r w:rsidRPr="008A5AF4">
        <w:rPr>
          <w:color w:val="000000"/>
        </w:rPr>
        <w:lastRenderedPageBreak/>
        <w:t xml:space="preserve">Resolución No 20267010004455 del 28 de abril de 2026 dentro del proceso con radicado 68001333300820140039300, identificado en el sistema </w:t>
      </w:r>
      <w:proofErr w:type="spellStart"/>
      <w:r w:rsidRPr="008A5AF4">
        <w:rPr>
          <w:color w:val="000000"/>
        </w:rPr>
        <w:t>Ekogui</w:t>
      </w:r>
      <w:proofErr w:type="spellEnd"/>
      <w:r w:rsidRPr="008A5AF4">
        <w:rPr>
          <w:color w:val="000000"/>
        </w:rPr>
        <w:t xml:space="preserve"> con el No.</w:t>
      </w:r>
      <w:r w:rsidRPr="004448C5">
        <w:t xml:space="preserve"> </w:t>
      </w:r>
      <w:r w:rsidRPr="008A5AF4">
        <w:rPr>
          <w:color w:val="000000"/>
        </w:rPr>
        <w:t xml:space="preserve">669814, un valor recuperado de </w:t>
      </w:r>
      <w:r w:rsidRPr="008A5AF4">
        <w:rPr>
          <w:color w:val="000000" w:themeColor="text1"/>
        </w:rPr>
        <w:t>$ 284.075.492,96.</w:t>
      </w:r>
    </w:p>
    <w:p w14:paraId="67EF02F0" w14:textId="77777777" w:rsidR="00844C94" w:rsidRDefault="00844C94">
      <w:pPr>
        <w:pStyle w:val="Prrafodelista"/>
        <w:numPr>
          <w:ilvl w:val="0"/>
          <w:numId w:val="19"/>
        </w:numPr>
        <w:spacing w:after="160" w:line="259" w:lineRule="auto"/>
        <w:jc w:val="both"/>
        <w:rPr>
          <w:color w:val="000000" w:themeColor="text1"/>
        </w:rPr>
      </w:pPr>
      <w:r w:rsidRPr="008A5AF4">
        <w:rPr>
          <w:color w:val="000000"/>
        </w:rPr>
        <w:t>Resolución No</w:t>
      </w:r>
      <w:r w:rsidRPr="00DE3E59">
        <w:t xml:space="preserve"> </w:t>
      </w:r>
      <w:r w:rsidRPr="008A5AF4">
        <w:rPr>
          <w:color w:val="000000"/>
        </w:rPr>
        <w:t xml:space="preserve">20267010004355 del 27 de abril de 2026, por la cual se modifica la Resolución 20251010019285 del 31 de diciembre de 2025 dentro del proceso con radicado 25000232600020090002801, identificado en el sistema </w:t>
      </w:r>
      <w:proofErr w:type="spellStart"/>
      <w:r w:rsidRPr="008A5AF4">
        <w:rPr>
          <w:color w:val="000000"/>
        </w:rPr>
        <w:t>Ekogui</w:t>
      </w:r>
      <w:proofErr w:type="spellEnd"/>
      <w:r w:rsidRPr="008A5AF4">
        <w:rPr>
          <w:color w:val="000000"/>
        </w:rPr>
        <w:t xml:space="preserve"> con el No.</w:t>
      </w:r>
      <w:r w:rsidRPr="00DE3E59">
        <w:t xml:space="preserve"> </w:t>
      </w:r>
      <w:r w:rsidRPr="008A5AF4">
        <w:rPr>
          <w:color w:val="000000"/>
        </w:rPr>
        <w:t xml:space="preserve">225184, un valor recuperado de </w:t>
      </w:r>
      <w:r w:rsidRPr="008A5AF4">
        <w:rPr>
          <w:color w:val="000000" w:themeColor="text1"/>
        </w:rPr>
        <w:t>$ 455.705.405,64.</w:t>
      </w:r>
    </w:p>
    <w:p w14:paraId="5750979D" w14:textId="77777777" w:rsidR="00844C94" w:rsidRPr="0072544F" w:rsidRDefault="00844C94">
      <w:pPr>
        <w:pStyle w:val="Prrafodelista"/>
        <w:numPr>
          <w:ilvl w:val="0"/>
          <w:numId w:val="19"/>
        </w:numPr>
        <w:spacing w:after="160" w:line="259" w:lineRule="auto"/>
        <w:jc w:val="both"/>
        <w:rPr>
          <w:color w:val="000000" w:themeColor="text1"/>
        </w:rPr>
      </w:pPr>
      <w:r w:rsidRPr="008A5AF4">
        <w:rPr>
          <w:color w:val="000000"/>
        </w:rPr>
        <w:t xml:space="preserve">Resolución No 20267010004425 del 28 de abril de 2026 dentro del proceso con radicado 19001333300720150012400, identificado en el sistema </w:t>
      </w:r>
      <w:proofErr w:type="spellStart"/>
      <w:r w:rsidRPr="008A5AF4">
        <w:rPr>
          <w:color w:val="000000"/>
        </w:rPr>
        <w:t>Ekogui</w:t>
      </w:r>
      <w:proofErr w:type="spellEnd"/>
      <w:r w:rsidRPr="008A5AF4">
        <w:rPr>
          <w:color w:val="000000"/>
        </w:rPr>
        <w:t xml:space="preserve"> con el No.</w:t>
      </w:r>
      <w:r w:rsidRPr="009F73A7">
        <w:t xml:space="preserve"> </w:t>
      </w:r>
      <w:r w:rsidRPr="008A5AF4">
        <w:rPr>
          <w:color w:val="000000"/>
        </w:rPr>
        <w:t xml:space="preserve">671786, un valor recuperado de </w:t>
      </w:r>
      <w:r>
        <w:rPr>
          <w:color w:val="000000" w:themeColor="text1"/>
        </w:rPr>
        <w:t xml:space="preserve">$ </w:t>
      </w:r>
      <w:r w:rsidRPr="009F73A7">
        <w:rPr>
          <w:color w:val="000000" w:themeColor="text1"/>
        </w:rPr>
        <w:t>76</w:t>
      </w:r>
      <w:r>
        <w:rPr>
          <w:color w:val="000000" w:themeColor="text1"/>
        </w:rPr>
        <w:t>.</w:t>
      </w:r>
      <w:r w:rsidRPr="009F73A7">
        <w:rPr>
          <w:color w:val="000000" w:themeColor="text1"/>
        </w:rPr>
        <w:t>795</w:t>
      </w:r>
      <w:r>
        <w:rPr>
          <w:color w:val="000000" w:themeColor="text1"/>
        </w:rPr>
        <w:t>.</w:t>
      </w:r>
      <w:r w:rsidRPr="009F73A7">
        <w:rPr>
          <w:color w:val="000000" w:themeColor="text1"/>
        </w:rPr>
        <w:t>835,75</w:t>
      </w:r>
      <w:r>
        <w:rPr>
          <w:color w:val="000000" w:themeColor="text1"/>
        </w:rPr>
        <w:t>.</w:t>
      </w:r>
      <w:r w:rsidRPr="006A6DFB">
        <w:rPr>
          <w:rFonts w:ascii="Calibri" w:hAnsi="Calibri" w:cs="Calibri"/>
          <w:b/>
          <w:bCs/>
          <w:lang w:eastAsia="es-CO"/>
        </w:rPr>
        <w:t xml:space="preserve">   </w:t>
      </w:r>
    </w:p>
    <w:p w14:paraId="6DAC568D" w14:textId="77777777" w:rsidR="00750495" w:rsidRDefault="00750495" w:rsidP="00750495">
      <w:pPr>
        <w:ind w:left="360"/>
        <w:jc w:val="both"/>
      </w:pPr>
    </w:p>
    <w:p w14:paraId="116D641C" w14:textId="3B5032CC" w:rsidR="00750495" w:rsidRPr="00236755" w:rsidRDefault="00750495" w:rsidP="00750495">
      <w:pPr>
        <w:ind w:left="360"/>
        <w:jc w:val="both"/>
        <w:rPr>
          <w:rFonts w:ascii="Times New Roman" w:hAnsi="Times New Roman" w:cs="Times New Roman"/>
          <w:sz w:val="24"/>
          <w:szCs w:val="24"/>
        </w:rPr>
      </w:pPr>
      <w:r w:rsidRPr="00750495">
        <w:rPr>
          <w:rFonts w:ascii="Times New Roman" w:hAnsi="Times New Roman" w:cs="Times New Roman"/>
          <w:b/>
          <w:bCs/>
          <w:sz w:val="24"/>
          <w:szCs w:val="24"/>
        </w:rPr>
        <w:t>Provisiones diversas</w:t>
      </w:r>
      <w:r>
        <w:t xml:space="preserve">: </w:t>
      </w:r>
      <w:r w:rsidRPr="00750495">
        <w:t xml:space="preserve"> </w:t>
      </w:r>
      <w:r w:rsidRPr="00236755">
        <w:rPr>
          <w:rFonts w:ascii="Times New Roman" w:hAnsi="Times New Roman" w:cs="Times New Roman"/>
          <w:sz w:val="24"/>
          <w:szCs w:val="24"/>
        </w:rPr>
        <w:t xml:space="preserve">se registró la suma de $364.950.438.270, correspondiente a los menores valores generados por la diferencia entre la provisión contable registrada para los trámites arbitrales y el valor de la sentencia condenatoria en los laudos arbitrales ejecutoriados en el segundo trimestre de 2026. </w:t>
      </w:r>
    </w:p>
    <w:p w14:paraId="2CA64B7B" w14:textId="77777777" w:rsidR="00750495" w:rsidRPr="00236755" w:rsidRDefault="00750495" w:rsidP="00236755">
      <w:pPr>
        <w:jc w:val="both"/>
        <w:rPr>
          <w:color w:val="000000"/>
        </w:rPr>
      </w:pPr>
      <w:r w:rsidRPr="00236755">
        <w:rPr>
          <w:rFonts w:ascii="Times New Roman" w:hAnsi="Times New Roman" w:cs="Times New Roman"/>
          <w:sz w:val="24"/>
          <w:szCs w:val="24"/>
        </w:rPr>
        <w:t>Así mismo, se registró un valor de $515.135.356.759, correspondiente al menor valor de la provisión contable del trámite arbitral No. 159064 a nombre del Concesionario Autovía Bucaramanga Pamplona S.A.S, reportado en el formato GEJU-F-010 Reporte de Trámites Arbitrales con corte a 30 de junio de 2026 por el Grupo Interno de Trabajo de Defensa Judicial de la Vicepresidencia Jurídica, y remitido con Radicado ANI No.: 20267010147413 del 27 de julio</w:t>
      </w:r>
      <w:r w:rsidRPr="00236755">
        <w:rPr>
          <w:color w:val="000000"/>
        </w:rPr>
        <w:t xml:space="preserve"> de 2026.</w:t>
      </w:r>
    </w:p>
    <w:p w14:paraId="02AA8833" w14:textId="77777777" w:rsidR="00750495" w:rsidRPr="00750495" w:rsidRDefault="00750495" w:rsidP="00236755">
      <w:pPr>
        <w:ind w:left="360"/>
        <w:jc w:val="both"/>
      </w:pPr>
    </w:p>
    <w:p w14:paraId="39CDF90A" w14:textId="53489166" w:rsidR="00EC6FC0" w:rsidRPr="00EC6FC0" w:rsidRDefault="000605B7" w:rsidP="00EC6FC0">
      <w:pPr>
        <w:jc w:val="both"/>
        <w:rPr>
          <w:rFonts w:ascii="Times New Roman" w:hAnsi="Times New Roman" w:cs="Times New Roman"/>
          <w:sz w:val="24"/>
          <w:szCs w:val="24"/>
        </w:rPr>
      </w:pPr>
      <w:r w:rsidRPr="000605B7">
        <w:rPr>
          <w:rFonts w:ascii="Times New Roman" w:hAnsi="Times New Roman" w:cs="Times New Roman"/>
          <w:b/>
          <w:bCs/>
          <w:sz w:val="24"/>
          <w:szCs w:val="24"/>
        </w:rPr>
        <w:t>Ingresos Financieros</w:t>
      </w:r>
      <w:r w:rsidRPr="00180471">
        <w:rPr>
          <w:rFonts w:ascii="Times New Roman" w:hAnsi="Times New Roman" w:cs="Times New Roman"/>
          <w:sz w:val="24"/>
          <w:szCs w:val="24"/>
        </w:rPr>
        <w:t xml:space="preserve"> </w:t>
      </w:r>
      <w:r>
        <w:rPr>
          <w:rFonts w:ascii="Times New Roman" w:hAnsi="Times New Roman" w:cs="Times New Roman"/>
          <w:sz w:val="24"/>
          <w:szCs w:val="24"/>
        </w:rPr>
        <w:t>-</w:t>
      </w:r>
      <w:r w:rsidR="00AD57CF" w:rsidRPr="00AD57CF">
        <w:rPr>
          <w:rFonts w:ascii="Times New Roman" w:hAnsi="Times New Roman" w:cs="Times New Roman"/>
          <w:b/>
          <w:bCs/>
          <w:sz w:val="24"/>
          <w:szCs w:val="24"/>
        </w:rPr>
        <w:t>Rendimientos sobre Recursos Entregados en Administración</w:t>
      </w:r>
      <w:r w:rsidR="00EC6FC0">
        <w:rPr>
          <w:rFonts w:ascii="Times New Roman" w:hAnsi="Times New Roman" w:cs="Times New Roman"/>
          <w:b/>
          <w:bCs/>
          <w:sz w:val="24"/>
          <w:szCs w:val="24"/>
        </w:rPr>
        <w:t xml:space="preserve">: </w:t>
      </w:r>
      <w:r w:rsidR="009458C3">
        <w:rPr>
          <w:rFonts w:ascii="Times New Roman" w:hAnsi="Times New Roman" w:cs="Times New Roman"/>
          <w:b/>
          <w:bCs/>
          <w:sz w:val="24"/>
          <w:szCs w:val="24"/>
        </w:rPr>
        <w:t xml:space="preserve"> </w:t>
      </w:r>
      <w:r w:rsidR="00F052A8" w:rsidRPr="00F052A8">
        <w:rPr>
          <w:rFonts w:ascii="Times New Roman" w:hAnsi="Times New Roman" w:cs="Times New Roman"/>
          <w:sz w:val="24"/>
          <w:szCs w:val="24"/>
        </w:rPr>
        <w:t>I</w:t>
      </w:r>
      <w:r w:rsidR="009458C3" w:rsidRPr="00F052A8">
        <w:rPr>
          <w:rFonts w:ascii="Times New Roman" w:hAnsi="Times New Roman" w:cs="Times New Roman"/>
          <w:sz w:val="24"/>
          <w:szCs w:val="24"/>
        </w:rPr>
        <w:t xml:space="preserve">ncremento de </w:t>
      </w:r>
      <w:r w:rsidR="00564957">
        <w:rPr>
          <w:rFonts w:ascii="Times New Roman" w:hAnsi="Times New Roman" w:cs="Times New Roman"/>
          <w:sz w:val="24"/>
          <w:szCs w:val="24"/>
        </w:rPr>
        <w:t>$</w:t>
      </w:r>
      <w:r w:rsidR="009458C3" w:rsidRPr="00F052A8">
        <w:rPr>
          <w:rFonts w:ascii="Times New Roman" w:hAnsi="Times New Roman" w:cs="Times New Roman"/>
          <w:sz w:val="24"/>
          <w:szCs w:val="24"/>
        </w:rPr>
        <w:t>70.110</w:t>
      </w:r>
      <w:r w:rsidR="00564957">
        <w:rPr>
          <w:rFonts w:ascii="Times New Roman" w:hAnsi="Times New Roman" w:cs="Times New Roman"/>
          <w:sz w:val="24"/>
          <w:szCs w:val="24"/>
        </w:rPr>
        <w:t>.</w:t>
      </w:r>
      <w:r w:rsidR="009458C3" w:rsidRPr="00F052A8">
        <w:rPr>
          <w:rFonts w:ascii="Times New Roman" w:hAnsi="Times New Roman" w:cs="Times New Roman"/>
          <w:sz w:val="24"/>
          <w:szCs w:val="24"/>
        </w:rPr>
        <w:t>779.846</w:t>
      </w:r>
      <w:r w:rsidR="00F052A8" w:rsidRPr="00F052A8">
        <w:rPr>
          <w:rFonts w:ascii="Times New Roman" w:hAnsi="Times New Roman" w:cs="Times New Roman"/>
          <w:sz w:val="24"/>
          <w:szCs w:val="24"/>
        </w:rPr>
        <w:t xml:space="preserve"> frente a junio del año </w:t>
      </w:r>
      <w:r w:rsidR="00564957" w:rsidRPr="00F052A8">
        <w:rPr>
          <w:rFonts w:ascii="Times New Roman" w:hAnsi="Times New Roman" w:cs="Times New Roman"/>
          <w:sz w:val="24"/>
          <w:szCs w:val="24"/>
        </w:rPr>
        <w:t>anterior</w:t>
      </w:r>
      <w:r w:rsidR="00564957">
        <w:rPr>
          <w:rFonts w:ascii="Times New Roman" w:hAnsi="Times New Roman" w:cs="Times New Roman"/>
          <w:sz w:val="24"/>
          <w:szCs w:val="24"/>
        </w:rPr>
        <w:t xml:space="preserve"> y </w:t>
      </w:r>
      <w:r w:rsidR="00564957" w:rsidRPr="00F052A8">
        <w:rPr>
          <w:rFonts w:ascii="Times New Roman" w:hAnsi="Times New Roman" w:cs="Times New Roman"/>
          <w:sz w:val="24"/>
          <w:szCs w:val="24"/>
        </w:rPr>
        <w:t>registra</w:t>
      </w:r>
      <w:r w:rsidR="00EC6FC0" w:rsidRPr="00EC6FC0">
        <w:rPr>
          <w:rFonts w:ascii="Times New Roman" w:hAnsi="Times New Roman" w:cs="Times New Roman"/>
          <w:sz w:val="24"/>
          <w:szCs w:val="24"/>
        </w:rPr>
        <w:t xml:space="preserve"> los rendimientos financieros derivados de los recursos asignados a los diferentes convenios interadministrativos, así como los generados por Fiduprevisora a través de</w:t>
      </w:r>
      <w:r w:rsidR="00EF2DAA">
        <w:rPr>
          <w:rFonts w:ascii="Times New Roman" w:hAnsi="Times New Roman" w:cs="Times New Roman"/>
          <w:sz w:val="24"/>
          <w:szCs w:val="24"/>
        </w:rPr>
        <w:t>l</w:t>
      </w:r>
      <w:r w:rsidR="00EC6FC0" w:rsidRPr="00EC6FC0">
        <w:rPr>
          <w:rFonts w:ascii="Times New Roman" w:hAnsi="Times New Roman" w:cs="Times New Roman"/>
          <w:sz w:val="24"/>
          <w:szCs w:val="24"/>
        </w:rPr>
        <w:t xml:space="preserve"> Fondo de Contingencias. Como aspecto relevante del periodo, se incorporaron de manera acumulada los rendimientos correspondientes al primer semestre del año del convenio suscrito con Cenit Transporte e Logística, conforme a la información suministrada por la Vicepresidencia Ejecutiva. Se destaca esta situación como una particularidad contable, toda vez que dicha incorporación se efectuó de forma semestral y no mensual, impactando la periodicidad habitual del registro.</w:t>
      </w:r>
    </w:p>
    <w:p w14:paraId="284B2839" w14:textId="31BCD86C" w:rsidR="00091AA4" w:rsidRDefault="003C6471" w:rsidP="00091AA4">
      <w:pPr>
        <w:jc w:val="both"/>
        <w:rPr>
          <w:rFonts w:ascii="Times New Roman" w:hAnsi="Times New Roman" w:cs="Times New Roman"/>
          <w:sz w:val="24"/>
          <w:szCs w:val="24"/>
        </w:rPr>
      </w:pPr>
      <w:r w:rsidRPr="002E2130">
        <w:rPr>
          <w:rFonts w:ascii="Times New Roman" w:hAnsi="Times New Roman" w:cs="Times New Roman"/>
          <w:b/>
          <w:bCs/>
          <w:sz w:val="24"/>
          <w:szCs w:val="24"/>
        </w:rPr>
        <w:t>Aprovechamientos:</w:t>
      </w:r>
      <w:r w:rsidR="00091AA4">
        <w:rPr>
          <w:rFonts w:ascii="Times New Roman" w:hAnsi="Times New Roman" w:cs="Times New Roman"/>
          <w:sz w:val="24"/>
          <w:szCs w:val="24"/>
        </w:rPr>
        <w:t xml:space="preserve"> </w:t>
      </w:r>
      <w:r w:rsidRPr="00091AA4">
        <w:rPr>
          <w:rFonts w:ascii="Times New Roman" w:hAnsi="Times New Roman" w:cs="Times New Roman"/>
          <w:sz w:val="24"/>
          <w:szCs w:val="24"/>
        </w:rPr>
        <w:t xml:space="preserve">  </w:t>
      </w:r>
      <w:r w:rsidR="00091AA4" w:rsidRPr="00091AA4">
        <w:rPr>
          <w:rFonts w:ascii="Times New Roman" w:hAnsi="Times New Roman" w:cs="Times New Roman"/>
          <w:sz w:val="24"/>
          <w:szCs w:val="24"/>
        </w:rPr>
        <w:t>Se reconoció un ingreso por valor de $5.630.924.484 en el marco del Convenio Interadministrativo de Cooperación No. CI-013-2023, suscrito entre la Agencia Nacional de Infraestructura (ANI) y Cenit Transporte y Logística de Hidrocarburos S.A.S. El registro de este recurso se fundamentó en las cláusulas estipuladas en el respectivo contrato de concesión, y corresponde específicamente al aporte desembolsado por el Concesionario Unión Vial Camino del Pacífico.</w:t>
      </w:r>
    </w:p>
    <w:p w14:paraId="1350170F" w14:textId="77777777" w:rsidR="00DE73F1" w:rsidRDefault="00DE73F1" w:rsidP="00091AA4">
      <w:pPr>
        <w:jc w:val="both"/>
        <w:rPr>
          <w:rFonts w:ascii="Times New Roman" w:hAnsi="Times New Roman" w:cs="Times New Roman"/>
          <w:sz w:val="24"/>
          <w:szCs w:val="24"/>
        </w:rPr>
      </w:pPr>
    </w:p>
    <w:p w14:paraId="69AE1577" w14:textId="0BB09DC0" w:rsidR="001C319D" w:rsidRDefault="003344AD" w:rsidP="00F16BE0">
      <w:pPr>
        <w:jc w:val="both"/>
        <w:rPr>
          <w:rFonts w:ascii="Times New Roman" w:hAnsi="Times New Roman" w:cs="Times New Roman"/>
          <w:sz w:val="24"/>
          <w:szCs w:val="24"/>
        </w:rPr>
      </w:pPr>
      <w:r>
        <w:rPr>
          <w:rFonts w:ascii="Times New Roman" w:hAnsi="Times New Roman" w:cs="Times New Roman"/>
          <w:b/>
          <w:bCs/>
          <w:sz w:val="24"/>
          <w:szCs w:val="24"/>
        </w:rPr>
        <w:lastRenderedPageBreak/>
        <w:t>A</w:t>
      </w:r>
      <w:r w:rsidRPr="003344AD">
        <w:rPr>
          <w:rFonts w:ascii="Times New Roman" w:hAnsi="Times New Roman" w:cs="Times New Roman"/>
          <w:b/>
          <w:bCs/>
          <w:sz w:val="24"/>
          <w:szCs w:val="24"/>
        </w:rPr>
        <w:t>mortización del Pasivo Diferido de la Entidad Concedente:</w:t>
      </w:r>
      <w:r w:rsidRPr="003344AD">
        <w:rPr>
          <w:rFonts w:ascii="Times New Roman" w:hAnsi="Times New Roman" w:cs="Times New Roman"/>
          <w:sz w:val="24"/>
          <w:szCs w:val="24"/>
        </w:rPr>
        <w:t xml:space="preserve"> En el rubro de disminuciones se destaca el registro de las amortizaciones de los proyectos de concesión portuaria, cuyo reconocimiento se realiza con una periodicidad semestral utilizando los formatos establecidos por la Vicepresidencia de Gestión Contractual. Al corte de junio, el saldo refleja las operaciones efectivamente consolidadas en el periodo, mientras que los proyectos restantes se encuentran en proceso de validación y conciliación interna para su posterior incorporación, conforme a los tiempos de corte operativo de las áreas originadoras</w:t>
      </w:r>
      <w:r w:rsidR="00610F81">
        <w:rPr>
          <w:rFonts w:ascii="Times New Roman" w:hAnsi="Times New Roman" w:cs="Times New Roman"/>
          <w:sz w:val="24"/>
          <w:szCs w:val="24"/>
        </w:rPr>
        <w:t>.</w:t>
      </w:r>
    </w:p>
    <w:p w14:paraId="595A7968" w14:textId="77777777" w:rsidR="00CA53F8" w:rsidRDefault="00CA53F8" w:rsidP="00F16BE0">
      <w:pPr>
        <w:jc w:val="both"/>
        <w:rPr>
          <w:rFonts w:ascii="Times New Roman" w:hAnsi="Times New Roman" w:cs="Times New Roman"/>
          <w:sz w:val="24"/>
          <w:szCs w:val="24"/>
        </w:rPr>
      </w:pPr>
    </w:p>
    <w:p w14:paraId="644B9B12" w14:textId="77777777" w:rsidR="00AB27E8" w:rsidRDefault="00AB27E8" w:rsidP="00F16BE0">
      <w:pPr>
        <w:jc w:val="both"/>
        <w:rPr>
          <w:rFonts w:ascii="Times New Roman" w:hAnsi="Times New Roman" w:cs="Times New Roman"/>
          <w:sz w:val="24"/>
          <w:szCs w:val="24"/>
        </w:rPr>
      </w:pPr>
    </w:p>
    <w:p w14:paraId="218A70FD" w14:textId="63DE5178" w:rsidR="00347AC9" w:rsidRPr="00EC69D6" w:rsidRDefault="004B01FF" w:rsidP="00AB1642">
      <w:pPr>
        <w:pStyle w:val="Ttulo3"/>
        <w:rPr>
          <w:rFonts w:ascii="Times New Roman" w:hAnsi="Times New Roman" w:cs="Times New Roman"/>
          <w:b/>
          <w:bCs/>
          <w:sz w:val="24"/>
        </w:rPr>
      </w:pPr>
      <w:bookmarkStart w:id="15" w:name="_Toc238463289"/>
      <w:r w:rsidRPr="00EC69D6">
        <w:rPr>
          <w:rFonts w:ascii="Times New Roman" w:hAnsi="Times New Roman" w:cs="Times New Roman"/>
          <w:b/>
          <w:bCs/>
          <w:sz w:val="24"/>
        </w:rPr>
        <w:t xml:space="preserve">Nota </w:t>
      </w:r>
      <w:r w:rsidR="009D3BE5" w:rsidRPr="00EC69D6">
        <w:rPr>
          <w:rFonts w:ascii="Times New Roman" w:hAnsi="Times New Roman" w:cs="Times New Roman"/>
          <w:b/>
          <w:bCs/>
          <w:sz w:val="24"/>
        </w:rPr>
        <w:t xml:space="preserve">5. </w:t>
      </w:r>
      <w:r w:rsidR="00347AC9" w:rsidRPr="00EC69D6">
        <w:rPr>
          <w:rFonts w:ascii="Times New Roman" w:hAnsi="Times New Roman" w:cs="Times New Roman"/>
          <w:b/>
          <w:bCs/>
          <w:sz w:val="24"/>
        </w:rPr>
        <w:t>GASTOS</w:t>
      </w:r>
      <w:bookmarkEnd w:id="15"/>
    </w:p>
    <w:p w14:paraId="65279C06" w14:textId="77777777" w:rsidR="006A587B" w:rsidRDefault="006A587B" w:rsidP="00424D05">
      <w:pPr>
        <w:rPr>
          <w:b/>
          <w:bCs/>
        </w:rPr>
      </w:pPr>
    </w:p>
    <w:tbl>
      <w:tblPr>
        <w:tblW w:w="0" w:type="auto"/>
        <w:tblLayout w:type="fixed"/>
        <w:tblCellMar>
          <w:left w:w="70" w:type="dxa"/>
          <w:right w:w="70" w:type="dxa"/>
        </w:tblCellMar>
        <w:tblLook w:val="04A0" w:firstRow="1" w:lastRow="0" w:firstColumn="1" w:lastColumn="0" w:noHBand="0" w:noVBand="1"/>
      </w:tblPr>
      <w:tblGrid>
        <w:gridCol w:w="2972"/>
        <w:gridCol w:w="1701"/>
        <w:gridCol w:w="1701"/>
        <w:gridCol w:w="1558"/>
        <w:gridCol w:w="896"/>
      </w:tblGrid>
      <w:tr w:rsidR="0068726D" w:rsidRPr="0068726D" w14:paraId="3C10DCB8" w14:textId="77777777" w:rsidTr="0068726D">
        <w:trPr>
          <w:trHeight w:val="300"/>
        </w:trPr>
        <w:tc>
          <w:tcPr>
            <w:tcW w:w="2972"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10C3E0A5"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Descripción</w:t>
            </w:r>
          </w:p>
        </w:tc>
        <w:tc>
          <w:tcPr>
            <w:tcW w:w="1701" w:type="dxa"/>
            <w:tcBorders>
              <w:top w:val="single" w:sz="4" w:space="0" w:color="auto"/>
              <w:left w:val="nil"/>
              <w:bottom w:val="single" w:sz="4" w:space="0" w:color="auto"/>
              <w:right w:val="single" w:sz="4" w:space="0" w:color="auto"/>
            </w:tcBorders>
            <w:shd w:val="clear" w:color="000000" w:fill="0070C0"/>
            <w:vAlign w:val="center"/>
            <w:hideMark/>
          </w:tcPr>
          <w:p w14:paraId="458DE2B2"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Gastos</w:t>
            </w:r>
          </w:p>
        </w:tc>
        <w:tc>
          <w:tcPr>
            <w:tcW w:w="1701" w:type="dxa"/>
            <w:tcBorders>
              <w:top w:val="single" w:sz="4" w:space="0" w:color="auto"/>
              <w:left w:val="nil"/>
              <w:bottom w:val="single" w:sz="4" w:space="0" w:color="auto"/>
              <w:right w:val="single" w:sz="4" w:space="0" w:color="auto"/>
            </w:tcBorders>
            <w:shd w:val="clear" w:color="000000" w:fill="0070C0"/>
            <w:vAlign w:val="center"/>
            <w:hideMark/>
          </w:tcPr>
          <w:p w14:paraId="6F3EAED0"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Gastos</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52C54DD5"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Variaciones</w:t>
            </w:r>
          </w:p>
        </w:tc>
        <w:tc>
          <w:tcPr>
            <w:tcW w:w="896"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7647D059"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Porcentaje</w:t>
            </w:r>
          </w:p>
        </w:tc>
      </w:tr>
      <w:tr w:rsidR="0068726D" w:rsidRPr="0068726D" w14:paraId="40F5E78A" w14:textId="77777777" w:rsidTr="0068726D">
        <w:trPr>
          <w:trHeight w:val="300"/>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DF05861" w14:textId="77777777" w:rsidR="0068726D" w:rsidRPr="0068726D" w:rsidRDefault="0068726D" w:rsidP="0068726D">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1701" w:type="dxa"/>
            <w:tcBorders>
              <w:top w:val="nil"/>
              <w:left w:val="nil"/>
              <w:bottom w:val="single" w:sz="4" w:space="0" w:color="auto"/>
              <w:right w:val="single" w:sz="4" w:space="0" w:color="auto"/>
            </w:tcBorders>
            <w:shd w:val="clear" w:color="000000" w:fill="0070C0"/>
            <w:vAlign w:val="center"/>
            <w:hideMark/>
          </w:tcPr>
          <w:p w14:paraId="387B83C4"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 xml:space="preserve">junio de 2026 ($) </w:t>
            </w:r>
          </w:p>
        </w:tc>
        <w:tc>
          <w:tcPr>
            <w:tcW w:w="1701" w:type="dxa"/>
            <w:tcBorders>
              <w:top w:val="nil"/>
              <w:left w:val="nil"/>
              <w:bottom w:val="single" w:sz="4" w:space="0" w:color="auto"/>
              <w:right w:val="single" w:sz="4" w:space="0" w:color="auto"/>
            </w:tcBorders>
            <w:shd w:val="clear" w:color="000000" w:fill="0070C0"/>
            <w:vAlign w:val="center"/>
            <w:hideMark/>
          </w:tcPr>
          <w:p w14:paraId="757AB9DC" w14:textId="77777777" w:rsidR="0068726D" w:rsidRPr="0068726D" w:rsidRDefault="0068726D" w:rsidP="0068726D">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68726D">
              <w:rPr>
                <w:rFonts w:ascii="Times New Roman" w:eastAsia="Times New Roman" w:hAnsi="Times New Roman" w:cs="Times New Roman"/>
                <w:b/>
                <w:bCs/>
                <w:color w:val="FFFFFF"/>
                <w:kern w:val="0"/>
                <w:sz w:val="18"/>
                <w:szCs w:val="18"/>
                <w:lang w:eastAsia="es-CO"/>
                <w14:ligatures w14:val="none"/>
              </w:rPr>
              <w:t xml:space="preserve">junio de 2025 ($) </w:t>
            </w: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00392DF4" w14:textId="77777777" w:rsidR="0068726D" w:rsidRPr="0068726D" w:rsidRDefault="0068726D" w:rsidP="0068726D">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CA49507" w14:textId="77777777" w:rsidR="0068726D" w:rsidRPr="0068726D" w:rsidRDefault="0068726D" w:rsidP="0068726D">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68726D" w:rsidRPr="0068726D" w14:paraId="4F028D48" w14:textId="77777777" w:rsidTr="0068726D">
        <w:trPr>
          <w:trHeight w:val="300"/>
        </w:trPr>
        <w:tc>
          <w:tcPr>
            <w:tcW w:w="2972" w:type="dxa"/>
            <w:tcBorders>
              <w:top w:val="nil"/>
              <w:left w:val="single" w:sz="4" w:space="0" w:color="auto"/>
              <w:bottom w:val="single" w:sz="4" w:space="0" w:color="auto"/>
              <w:right w:val="single" w:sz="4" w:space="0" w:color="auto"/>
            </w:tcBorders>
            <w:noWrap/>
            <w:vAlign w:val="center"/>
            <w:hideMark/>
          </w:tcPr>
          <w:p w14:paraId="34C071A0" w14:textId="77777777" w:rsidR="0068726D" w:rsidRPr="0068726D" w:rsidRDefault="0068726D" w:rsidP="0068726D">
            <w:pPr>
              <w:spacing w:after="0" w:line="240" w:lineRule="auto"/>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De administración y operación</w:t>
            </w:r>
          </w:p>
        </w:tc>
        <w:tc>
          <w:tcPr>
            <w:tcW w:w="1701" w:type="dxa"/>
            <w:tcBorders>
              <w:top w:val="nil"/>
              <w:left w:val="nil"/>
              <w:bottom w:val="single" w:sz="4" w:space="0" w:color="auto"/>
              <w:right w:val="single" w:sz="4" w:space="0" w:color="auto"/>
            </w:tcBorders>
            <w:noWrap/>
            <w:vAlign w:val="center"/>
            <w:hideMark/>
          </w:tcPr>
          <w:p w14:paraId="55D3CE75"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165.952.392.274 </w:t>
            </w:r>
          </w:p>
        </w:tc>
        <w:tc>
          <w:tcPr>
            <w:tcW w:w="1701" w:type="dxa"/>
            <w:tcBorders>
              <w:top w:val="nil"/>
              <w:left w:val="nil"/>
              <w:bottom w:val="single" w:sz="4" w:space="0" w:color="auto"/>
              <w:right w:val="single" w:sz="4" w:space="0" w:color="auto"/>
            </w:tcBorders>
            <w:noWrap/>
            <w:vAlign w:val="center"/>
            <w:hideMark/>
          </w:tcPr>
          <w:p w14:paraId="39A43559"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137.791.887.372 </w:t>
            </w:r>
          </w:p>
        </w:tc>
        <w:tc>
          <w:tcPr>
            <w:tcW w:w="1558" w:type="dxa"/>
            <w:tcBorders>
              <w:top w:val="nil"/>
              <w:left w:val="nil"/>
              <w:bottom w:val="single" w:sz="4" w:space="0" w:color="auto"/>
              <w:right w:val="single" w:sz="4" w:space="0" w:color="auto"/>
            </w:tcBorders>
            <w:noWrap/>
            <w:vAlign w:val="center"/>
            <w:hideMark/>
          </w:tcPr>
          <w:p w14:paraId="6B9F5ED0"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28.160.504.903 </w:t>
            </w:r>
          </w:p>
        </w:tc>
        <w:tc>
          <w:tcPr>
            <w:tcW w:w="896" w:type="dxa"/>
            <w:tcBorders>
              <w:top w:val="nil"/>
              <w:left w:val="nil"/>
              <w:bottom w:val="single" w:sz="4" w:space="0" w:color="auto"/>
              <w:right w:val="single" w:sz="4" w:space="0" w:color="auto"/>
            </w:tcBorders>
            <w:noWrap/>
            <w:vAlign w:val="center"/>
            <w:hideMark/>
          </w:tcPr>
          <w:p w14:paraId="5C053657"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20,44%</w:t>
            </w:r>
          </w:p>
        </w:tc>
      </w:tr>
      <w:tr w:rsidR="0068726D" w:rsidRPr="0068726D" w14:paraId="7B46E4C8" w14:textId="77777777" w:rsidTr="0068726D">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2FF2EFA7" w14:textId="77777777" w:rsidR="0068726D" w:rsidRPr="0068726D" w:rsidRDefault="0068726D" w:rsidP="0068726D">
            <w:pPr>
              <w:spacing w:after="0" w:line="240" w:lineRule="auto"/>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Deterioro, depreciaciones, amortizaciones y provisiones</w:t>
            </w:r>
          </w:p>
        </w:tc>
        <w:tc>
          <w:tcPr>
            <w:tcW w:w="1701" w:type="dxa"/>
            <w:tcBorders>
              <w:top w:val="single" w:sz="4" w:space="0" w:color="auto"/>
              <w:left w:val="nil"/>
              <w:bottom w:val="single" w:sz="4" w:space="0" w:color="auto"/>
              <w:right w:val="single" w:sz="4" w:space="0" w:color="auto"/>
            </w:tcBorders>
            <w:noWrap/>
            <w:vAlign w:val="center"/>
            <w:hideMark/>
          </w:tcPr>
          <w:p w14:paraId="15E0B41C"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6.253.817.233.899 </w:t>
            </w:r>
          </w:p>
        </w:tc>
        <w:tc>
          <w:tcPr>
            <w:tcW w:w="1701" w:type="dxa"/>
            <w:tcBorders>
              <w:top w:val="single" w:sz="4" w:space="0" w:color="auto"/>
              <w:left w:val="nil"/>
              <w:bottom w:val="single" w:sz="4" w:space="0" w:color="auto"/>
              <w:right w:val="single" w:sz="4" w:space="0" w:color="auto"/>
            </w:tcBorders>
            <w:noWrap/>
            <w:vAlign w:val="center"/>
            <w:hideMark/>
          </w:tcPr>
          <w:p w14:paraId="686A52DD"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2.458.582.408.944 </w:t>
            </w:r>
          </w:p>
        </w:tc>
        <w:tc>
          <w:tcPr>
            <w:tcW w:w="1558" w:type="dxa"/>
            <w:tcBorders>
              <w:top w:val="single" w:sz="4" w:space="0" w:color="auto"/>
              <w:left w:val="nil"/>
              <w:bottom w:val="single" w:sz="4" w:space="0" w:color="auto"/>
              <w:right w:val="single" w:sz="4" w:space="0" w:color="auto"/>
            </w:tcBorders>
            <w:noWrap/>
            <w:vAlign w:val="center"/>
            <w:hideMark/>
          </w:tcPr>
          <w:p w14:paraId="51F9C712"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3.795.234.824.955 </w:t>
            </w:r>
          </w:p>
        </w:tc>
        <w:tc>
          <w:tcPr>
            <w:tcW w:w="896" w:type="dxa"/>
            <w:tcBorders>
              <w:top w:val="single" w:sz="4" w:space="0" w:color="auto"/>
              <w:left w:val="nil"/>
              <w:bottom w:val="single" w:sz="4" w:space="0" w:color="auto"/>
              <w:right w:val="single" w:sz="4" w:space="0" w:color="auto"/>
            </w:tcBorders>
            <w:noWrap/>
            <w:vAlign w:val="center"/>
            <w:hideMark/>
          </w:tcPr>
          <w:p w14:paraId="7656CEC2"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154,37%</w:t>
            </w:r>
          </w:p>
        </w:tc>
      </w:tr>
      <w:tr w:rsidR="0068726D" w:rsidRPr="0068726D" w14:paraId="2C03337C" w14:textId="77777777" w:rsidTr="0068726D">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69C3B3AE" w14:textId="77777777" w:rsidR="0068726D" w:rsidRPr="0068726D" w:rsidRDefault="0068726D" w:rsidP="0068726D">
            <w:pPr>
              <w:spacing w:after="0" w:line="240" w:lineRule="auto"/>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Transferencias y subvenciones</w:t>
            </w:r>
          </w:p>
        </w:tc>
        <w:tc>
          <w:tcPr>
            <w:tcW w:w="1701" w:type="dxa"/>
            <w:tcBorders>
              <w:top w:val="single" w:sz="4" w:space="0" w:color="auto"/>
              <w:left w:val="nil"/>
              <w:bottom w:val="single" w:sz="4" w:space="0" w:color="auto"/>
              <w:right w:val="single" w:sz="4" w:space="0" w:color="auto"/>
            </w:tcBorders>
            <w:noWrap/>
            <w:vAlign w:val="center"/>
            <w:hideMark/>
          </w:tcPr>
          <w:p w14:paraId="13D11120"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16.321.462 </w:t>
            </w:r>
          </w:p>
        </w:tc>
        <w:tc>
          <w:tcPr>
            <w:tcW w:w="1701" w:type="dxa"/>
            <w:tcBorders>
              <w:top w:val="single" w:sz="4" w:space="0" w:color="auto"/>
              <w:left w:val="nil"/>
              <w:bottom w:val="single" w:sz="4" w:space="0" w:color="auto"/>
              <w:right w:val="single" w:sz="4" w:space="0" w:color="auto"/>
            </w:tcBorders>
            <w:noWrap/>
            <w:vAlign w:val="center"/>
            <w:hideMark/>
          </w:tcPr>
          <w:p w14:paraId="568AB637"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0 </w:t>
            </w:r>
          </w:p>
        </w:tc>
        <w:tc>
          <w:tcPr>
            <w:tcW w:w="1558" w:type="dxa"/>
            <w:tcBorders>
              <w:top w:val="single" w:sz="4" w:space="0" w:color="auto"/>
              <w:left w:val="nil"/>
              <w:bottom w:val="single" w:sz="4" w:space="0" w:color="auto"/>
              <w:right w:val="single" w:sz="4" w:space="0" w:color="auto"/>
            </w:tcBorders>
            <w:noWrap/>
            <w:vAlign w:val="center"/>
            <w:hideMark/>
          </w:tcPr>
          <w:p w14:paraId="227D41A9"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16.321.462 </w:t>
            </w:r>
          </w:p>
        </w:tc>
        <w:tc>
          <w:tcPr>
            <w:tcW w:w="896" w:type="dxa"/>
            <w:tcBorders>
              <w:top w:val="single" w:sz="4" w:space="0" w:color="auto"/>
              <w:left w:val="nil"/>
              <w:bottom w:val="single" w:sz="4" w:space="0" w:color="auto"/>
              <w:right w:val="single" w:sz="4" w:space="0" w:color="auto"/>
            </w:tcBorders>
            <w:noWrap/>
            <w:vAlign w:val="center"/>
            <w:hideMark/>
          </w:tcPr>
          <w:p w14:paraId="3A4CB687"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100,00%</w:t>
            </w:r>
          </w:p>
        </w:tc>
      </w:tr>
      <w:tr w:rsidR="0068726D" w:rsidRPr="0068726D" w14:paraId="718AA18D" w14:textId="77777777" w:rsidTr="0068726D">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11DAD8BE" w14:textId="77777777" w:rsidR="0068726D" w:rsidRPr="0068726D" w:rsidRDefault="0068726D" w:rsidP="0068726D">
            <w:pPr>
              <w:spacing w:after="0" w:line="240" w:lineRule="auto"/>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Operaciones interinstitucionales</w:t>
            </w:r>
          </w:p>
        </w:tc>
        <w:tc>
          <w:tcPr>
            <w:tcW w:w="1701" w:type="dxa"/>
            <w:tcBorders>
              <w:top w:val="single" w:sz="4" w:space="0" w:color="auto"/>
              <w:left w:val="nil"/>
              <w:bottom w:val="single" w:sz="4" w:space="0" w:color="auto"/>
              <w:right w:val="single" w:sz="4" w:space="0" w:color="auto"/>
            </w:tcBorders>
            <w:noWrap/>
            <w:vAlign w:val="center"/>
            <w:hideMark/>
          </w:tcPr>
          <w:p w14:paraId="13B9A973"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8.040.993.618 </w:t>
            </w:r>
          </w:p>
        </w:tc>
        <w:tc>
          <w:tcPr>
            <w:tcW w:w="1701" w:type="dxa"/>
            <w:tcBorders>
              <w:top w:val="single" w:sz="4" w:space="0" w:color="auto"/>
              <w:left w:val="nil"/>
              <w:bottom w:val="single" w:sz="4" w:space="0" w:color="auto"/>
              <w:right w:val="single" w:sz="4" w:space="0" w:color="auto"/>
            </w:tcBorders>
            <w:noWrap/>
            <w:vAlign w:val="center"/>
            <w:hideMark/>
          </w:tcPr>
          <w:p w14:paraId="54A64BA3"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10.428.055.658 </w:t>
            </w:r>
          </w:p>
        </w:tc>
        <w:tc>
          <w:tcPr>
            <w:tcW w:w="1558" w:type="dxa"/>
            <w:tcBorders>
              <w:top w:val="single" w:sz="4" w:space="0" w:color="auto"/>
              <w:left w:val="nil"/>
              <w:bottom w:val="single" w:sz="4" w:space="0" w:color="auto"/>
              <w:right w:val="single" w:sz="4" w:space="0" w:color="auto"/>
            </w:tcBorders>
            <w:noWrap/>
            <w:vAlign w:val="center"/>
            <w:hideMark/>
          </w:tcPr>
          <w:p w14:paraId="0AB08229"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-2.387.062.039 </w:t>
            </w:r>
          </w:p>
        </w:tc>
        <w:tc>
          <w:tcPr>
            <w:tcW w:w="896" w:type="dxa"/>
            <w:tcBorders>
              <w:top w:val="single" w:sz="4" w:space="0" w:color="auto"/>
              <w:left w:val="nil"/>
              <w:bottom w:val="single" w:sz="4" w:space="0" w:color="auto"/>
              <w:right w:val="single" w:sz="4" w:space="0" w:color="auto"/>
            </w:tcBorders>
            <w:noWrap/>
            <w:vAlign w:val="center"/>
            <w:hideMark/>
          </w:tcPr>
          <w:p w14:paraId="307E1F7C"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-22,89%</w:t>
            </w:r>
          </w:p>
        </w:tc>
      </w:tr>
      <w:tr w:rsidR="0068726D" w:rsidRPr="0068726D" w14:paraId="75768604" w14:textId="77777777" w:rsidTr="0068726D">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6E647F54" w14:textId="77777777" w:rsidR="0068726D" w:rsidRPr="0068726D" w:rsidRDefault="0068726D" w:rsidP="0068726D">
            <w:pPr>
              <w:spacing w:after="0" w:line="240" w:lineRule="auto"/>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Otros gastos</w:t>
            </w:r>
          </w:p>
        </w:tc>
        <w:tc>
          <w:tcPr>
            <w:tcW w:w="1701" w:type="dxa"/>
            <w:tcBorders>
              <w:top w:val="single" w:sz="4" w:space="0" w:color="auto"/>
              <w:left w:val="nil"/>
              <w:bottom w:val="single" w:sz="4" w:space="0" w:color="auto"/>
              <w:right w:val="single" w:sz="4" w:space="0" w:color="auto"/>
            </w:tcBorders>
            <w:noWrap/>
            <w:vAlign w:val="center"/>
            <w:hideMark/>
          </w:tcPr>
          <w:p w14:paraId="2075A2F1"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799.499.535.456 </w:t>
            </w:r>
          </w:p>
        </w:tc>
        <w:tc>
          <w:tcPr>
            <w:tcW w:w="1701" w:type="dxa"/>
            <w:tcBorders>
              <w:top w:val="single" w:sz="4" w:space="0" w:color="auto"/>
              <w:left w:val="nil"/>
              <w:bottom w:val="single" w:sz="4" w:space="0" w:color="auto"/>
              <w:right w:val="single" w:sz="4" w:space="0" w:color="auto"/>
            </w:tcBorders>
            <w:noWrap/>
            <w:vAlign w:val="center"/>
            <w:hideMark/>
          </w:tcPr>
          <w:p w14:paraId="5BF8C0E7"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415.182.102.527 </w:t>
            </w:r>
          </w:p>
        </w:tc>
        <w:tc>
          <w:tcPr>
            <w:tcW w:w="1558" w:type="dxa"/>
            <w:tcBorders>
              <w:top w:val="single" w:sz="4" w:space="0" w:color="auto"/>
              <w:left w:val="nil"/>
              <w:bottom w:val="single" w:sz="4" w:space="0" w:color="auto"/>
              <w:right w:val="single" w:sz="4" w:space="0" w:color="auto"/>
            </w:tcBorders>
            <w:noWrap/>
            <w:vAlign w:val="center"/>
            <w:hideMark/>
          </w:tcPr>
          <w:p w14:paraId="710D5773"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 xml:space="preserve">384.317.432.929 </w:t>
            </w:r>
          </w:p>
        </w:tc>
        <w:tc>
          <w:tcPr>
            <w:tcW w:w="896" w:type="dxa"/>
            <w:tcBorders>
              <w:top w:val="single" w:sz="4" w:space="0" w:color="auto"/>
              <w:left w:val="nil"/>
              <w:bottom w:val="single" w:sz="4" w:space="0" w:color="auto"/>
              <w:right w:val="single" w:sz="4" w:space="0" w:color="auto"/>
            </w:tcBorders>
            <w:noWrap/>
            <w:vAlign w:val="center"/>
            <w:hideMark/>
          </w:tcPr>
          <w:p w14:paraId="27E0C872" w14:textId="77777777" w:rsidR="0068726D" w:rsidRPr="0068726D" w:rsidRDefault="0068726D" w:rsidP="0068726D">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68726D">
              <w:rPr>
                <w:rFonts w:ascii="Times New Roman" w:eastAsia="Times New Roman" w:hAnsi="Times New Roman" w:cs="Times New Roman"/>
                <w:color w:val="000000"/>
                <w:kern w:val="0"/>
                <w:sz w:val="18"/>
                <w:szCs w:val="18"/>
                <w:lang w:eastAsia="es-CO"/>
                <w14:ligatures w14:val="none"/>
              </w:rPr>
              <w:t>92,57%</w:t>
            </w:r>
          </w:p>
        </w:tc>
      </w:tr>
      <w:tr w:rsidR="0068726D" w:rsidRPr="0068726D" w14:paraId="4B6CFA11" w14:textId="77777777" w:rsidTr="0068726D">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5F004807" w14:textId="4388EFD5" w:rsidR="0068726D" w:rsidRPr="0068726D" w:rsidRDefault="0068726D" w:rsidP="0068726D">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roofErr w:type="gramStart"/>
            <w:r w:rsidRPr="0068726D">
              <w:rPr>
                <w:rFonts w:ascii="Times New Roman" w:eastAsia="Times New Roman" w:hAnsi="Times New Roman" w:cs="Times New Roman"/>
                <w:b/>
                <w:bCs/>
                <w:color w:val="000000"/>
                <w:kern w:val="0"/>
                <w:sz w:val="18"/>
                <w:szCs w:val="18"/>
                <w:lang w:eastAsia="es-CO"/>
                <w14:ligatures w14:val="none"/>
              </w:rPr>
              <w:t>Total</w:t>
            </w:r>
            <w:proofErr w:type="gramEnd"/>
            <w:r w:rsidRPr="0068726D">
              <w:rPr>
                <w:rFonts w:ascii="Times New Roman" w:eastAsia="Times New Roman" w:hAnsi="Times New Roman" w:cs="Times New Roman"/>
                <w:b/>
                <w:bCs/>
                <w:color w:val="000000"/>
                <w:kern w:val="0"/>
                <w:sz w:val="18"/>
                <w:szCs w:val="18"/>
                <w:lang w:eastAsia="es-CO"/>
                <w14:ligatures w14:val="none"/>
              </w:rPr>
              <w:t xml:space="preserve"> Gastos</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28D8290F" w14:textId="77777777" w:rsidR="0068726D" w:rsidRPr="0068726D" w:rsidRDefault="0068726D" w:rsidP="0068726D">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68726D">
              <w:rPr>
                <w:rFonts w:ascii="Times New Roman" w:eastAsia="Times New Roman" w:hAnsi="Times New Roman" w:cs="Times New Roman"/>
                <w:b/>
                <w:bCs/>
                <w:color w:val="000000"/>
                <w:kern w:val="0"/>
                <w:sz w:val="18"/>
                <w:szCs w:val="18"/>
                <w:lang w:eastAsia="es-CO"/>
                <w14:ligatures w14:val="none"/>
              </w:rPr>
              <w:t>7.227.326.476.710</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7ABE93D" w14:textId="77777777" w:rsidR="0068726D" w:rsidRPr="0068726D" w:rsidRDefault="0068726D" w:rsidP="0068726D">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68726D">
              <w:rPr>
                <w:rFonts w:ascii="Times New Roman" w:eastAsia="Times New Roman" w:hAnsi="Times New Roman" w:cs="Times New Roman"/>
                <w:b/>
                <w:bCs/>
                <w:color w:val="000000"/>
                <w:kern w:val="0"/>
                <w:sz w:val="18"/>
                <w:szCs w:val="18"/>
                <w:lang w:eastAsia="es-CO"/>
                <w14:ligatures w14:val="none"/>
              </w:rPr>
              <w:t>3.021.984.454.500</w:t>
            </w:r>
          </w:p>
        </w:tc>
        <w:tc>
          <w:tcPr>
            <w:tcW w:w="1558" w:type="dxa"/>
            <w:tcBorders>
              <w:top w:val="single" w:sz="4" w:space="0" w:color="auto"/>
              <w:left w:val="nil"/>
              <w:bottom w:val="single" w:sz="4" w:space="0" w:color="auto"/>
              <w:right w:val="single" w:sz="4" w:space="0" w:color="auto"/>
            </w:tcBorders>
            <w:shd w:val="clear" w:color="000000" w:fill="D9D9D9"/>
            <w:noWrap/>
            <w:vAlign w:val="center"/>
            <w:hideMark/>
          </w:tcPr>
          <w:p w14:paraId="691F72E5" w14:textId="77777777" w:rsidR="0068726D" w:rsidRPr="0068726D" w:rsidRDefault="0068726D" w:rsidP="0068726D">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68726D">
              <w:rPr>
                <w:rFonts w:ascii="Times New Roman" w:eastAsia="Times New Roman" w:hAnsi="Times New Roman" w:cs="Times New Roman"/>
                <w:b/>
                <w:bCs/>
                <w:color w:val="000000"/>
                <w:kern w:val="0"/>
                <w:sz w:val="18"/>
                <w:szCs w:val="18"/>
                <w:lang w:eastAsia="es-CO"/>
                <w14:ligatures w14:val="none"/>
              </w:rPr>
              <w:t>4.205.342.022.209</w:t>
            </w:r>
          </w:p>
        </w:tc>
        <w:tc>
          <w:tcPr>
            <w:tcW w:w="896" w:type="dxa"/>
            <w:tcBorders>
              <w:top w:val="single" w:sz="4" w:space="0" w:color="auto"/>
              <w:left w:val="nil"/>
              <w:bottom w:val="single" w:sz="4" w:space="0" w:color="auto"/>
              <w:right w:val="single" w:sz="4" w:space="0" w:color="auto"/>
            </w:tcBorders>
            <w:shd w:val="clear" w:color="000000" w:fill="D0D0D0"/>
            <w:noWrap/>
            <w:vAlign w:val="center"/>
            <w:hideMark/>
          </w:tcPr>
          <w:p w14:paraId="76879BB2" w14:textId="77777777" w:rsidR="0068726D" w:rsidRPr="0068726D" w:rsidRDefault="0068726D" w:rsidP="0068726D">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68726D">
              <w:rPr>
                <w:rFonts w:ascii="Times New Roman" w:eastAsia="Times New Roman" w:hAnsi="Times New Roman" w:cs="Times New Roman"/>
                <w:b/>
                <w:bCs/>
                <w:color w:val="000000"/>
                <w:kern w:val="0"/>
                <w:sz w:val="18"/>
                <w:szCs w:val="18"/>
                <w:lang w:eastAsia="es-CO"/>
                <w14:ligatures w14:val="none"/>
              </w:rPr>
              <w:t>139,16%</w:t>
            </w:r>
          </w:p>
        </w:tc>
      </w:tr>
    </w:tbl>
    <w:p w14:paraId="4C34EE5A" w14:textId="77777777" w:rsidR="00424D05" w:rsidRDefault="00424D05" w:rsidP="00424D05"/>
    <w:p w14:paraId="3391E62A" w14:textId="15694295" w:rsidR="006E2069" w:rsidRDefault="00AD5A2F" w:rsidP="00EC69D6">
      <w:pPr>
        <w:jc w:val="both"/>
        <w:rPr>
          <w:rFonts w:ascii="Times New Roman" w:hAnsi="Times New Roman" w:cs="Times New Roman"/>
          <w:sz w:val="24"/>
          <w:szCs w:val="24"/>
        </w:rPr>
      </w:pPr>
      <w:r w:rsidRPr="00EC69D6">
        <w:rPr>
          <w:rFonts w:ascii="Times New Roman" w:hAnsi="Times New Roman" w:cs="Times New Roman"/>
          <w:sz w:val="24"/>
          <w:szCs w:val="24"/>
        </w:rPr>
        <w:t xml:space="preserve">Los gastos a </w:t>
      </w:r>
      <w:r w:rsidR="002B7D3B">
        <w:rPr>
          <w:rFonts w:ascii="Times New Roman" w:hAnsi="Times New Roman" w:cs="Times New Roman"/>
          <w:sz w:val="24"/>
          <w:szCs w:val="24"/>
        </w:rPr>
        <w:t>junio</w:t>
      </w:r>
      <w:r w:rsidRPr="00EC69D6">
        <w:rPr>
          <w:rFonts w:ascii="Times New Roman" w:hAnsi="Times New Roman" w:cs="Times New Roman"/>
          <w:sz w:val="24"/>
          <w:szCs w:val="24"/>
        </w:rPr>
        <w:t xml:space="preserve"> de 2026 presentan un incremento por de $</w:t>
      </w:r>
      <w:r w:rsidR="002B7D3B">
        <w:rPr>
          <w:rFonts w:ascii="Times New Roman" w:hAnsi="Times New Roman" w:cs="Times New Roman"/>
          <w:sz w:val="24"/>
          <w:szCs w:val="24"/>
        </w:rPr>
        <w:t>4.205.</w:t>
      </w:r>
      <w:r w:rsidR="00CA76DD">
        <w:rPr>
          <w:rFonts w:ascii="Times New Roman" w:hAnsi="Times New Roman" w:cs="Times New Roman"/>
          <w:sz w:val="24"/>
          <w:szCs w:val="24"/>
        </w:rPr>
        <w:t>342.022.209</w:t>
      </w:r>
      <w:r w:rsidRPr="00EC69D6">
        <w:rPr>
          <w:rFonts w:ascii="Times New Roman" w:hAnsi="Times New Roman" w:cs="Times New Roman"/>
          <w:sz w:val="24"/>
          <w:szCs w:val="24"/>
        </w:rPr>
        <w:t xml:space="preserve">, </w:t>
      </w:r>
      <w:r w:rsidR="006E2069">
        <w:rPr>
          <w:rFonts w:ascii="Times New Roman" w:hAnsi="Times New Roman" w:cs="Times New Roman"/>
          <w:sz w:val="24"/>
          <w:szCs w:val="24"/>
        </w:rPr>
        <w:t>frente</w:t>
      </w:r>
      <w:r w:rsidRPr="00EC69D6">
        <w:rPr>
          <w:rFonts w:ascii="Times New Roman" w:hAnsi="Times New Roman" w:cs="Times New Roman"/>
          <w:sz w:val="24"/>
          <w:szCs w:val="24"/>
        </w:rPr>
        <w:t xml:space="preserve"> al mismo periodo del 2025, </w:t>
      </w:r>
      <w:r w:rsidR="006E2069">
        <w:rPr>
          <w:rFonts w:ascii="Times New Roman" w:hAnsi="Times New Roman" w:cs="Times New Roman"/>
          <w:sz w:val="24"/>
          <w:szCs w:val="24"/>
        </w:rPr>
        <w:t xml:space="preserve">equivalente a una variación </w:t>
      </w:r>
      <w:r w:rsidRPr="00EC69D6">
        <w:rPr>
          <w:rFonts w:ascii="Times New Roman" w:hAnsi="Times New Roman" w:cs="Times New Roman"/>
          <w:sz w:val="24"/>
          <w:szCs w:val="24"/>
        </w:rPr>
        <w:t xml:space="preserve">corriente del </w:t>
      </w:r>
      <w:r w:rsidR="00CA76DD">
        <w:rPr>
          <w:rFonts w:ascii="Times New Roman" w:hAnsi="Times New Roman" w:cs="Times New Roman"/>
          <w:sz w:val="24"/>
          <w:szCs w:val="24"/>
        </w:rPr>
        <w:t>1</w:t>
      </w:r>
      <w:r w:rsidRPr="00EC69D6">
        <w:rPr>
          <w:rFonts w:ascii="Times New Roman" w:hAnsi="Times New Roman" w:cs="Times New Roman"/>
          <w:sz w:val="24"/>
          <w:szCs w:val="24"/>
        </w:rPr>
        <w:t>3</w:t>
      </w:r>
      <w:r w:rsidR="00CA76DD">
        <w:rPr>
          <w:rFonts w:ascii="Times New Roman" w:hAnsi="Times New Roman" w:cs="Times New Roman"/>
          <w:sz w:val="24"/>
          <w:szCs w:val="24"/>
        </w:rPr>
        <w:t>9</w:t>
      </w:r>
      <w:r w:rsidRPr="00EC69D6">
        <w:rPr>
          <w:rFonts w:ascii="Times New Roman" w:hAnsi="Times New Roman" w:cs="Times New Roman"/>
          <w:sz w:val="24"/>
          <w:szCs w:val="24"/>
        </w:rPr>
        <w:t>.</w:t>
      </w:r>
      <w:r w:rsidR="00CA76DD">
        <w:rPr>
          <w:rFonts w:ascii="Times New Roman" w:hAnsi="Times New Roman" w:cs="Times New Roman"/>
          <w:sz w:val="24"/>
          <w:szCs w:val="24"/>
        </w:rPr>
        <w:t>16</w:t>
      </w:r>
      <w:r w:rsidRPr="00EC69D6">
        <w:rPr>
          <w:rFonts w:ascii="Times New Roman" w:hAnsi="Times New Roman" w:cs="Times New Roman"/>
          <w:sz w:val="24"/>
          <w:szCs w:val="24"/>
        </w:rPr>
        <w:t>%.</w:t>
      </w:r>
    </w:p>
    <w:p w14:paraId="101F999A" w14:textId="304B25F5" w:rsidR="00AD5A2F" w:rsidRPr="00EC69D6" w:rsidRDefault="00AD5A2F" w:rsidP="00EC69D6">
      <w:pPr>
        <w:jc w:val="both"/>
        <w:rPr>
          <w:rFonts w:ascii="Times New Roman" w:hAnsi="Times New Roman" w:cs="Times New Roman"/>
          <w:sz w:val="24"/>
          <w:szCs w:val="24"/>
        </w:rPr>
      </w:pPr>
      <w:r w:rsidRPr="00EC69D6">
        <w:rPr>
          <w:rFonts w:ascii="Times New Roman" w:hAnsi="Times New Roman" w:cs="Times New Roman"/>
          <w:sz w:val="24"/>
          <w:szCs w:val="24"/>
        </w:rPr>
        <w:t xml:space="preserve">Al </w:t>
      </w:r>
      <w:r w:rsidR="006E2069">
        <w:rPr>
          <w:rFonts w:ascii="Times New Roman" w:hAnsi="Times New Roman" w:cs="Times New Roman"/>
          <w:sz w:val="24"/>
          <w:szCs w:val="24"/>
        </w:rPr>
        <w:t>analizar</w:t>
      </w:r>
      <w:r w:rsidRPr="00EC69D6">
        <w:rPr>
          <w:rFonts w:ascii="Times New Roman" w:hAnsi="Times New Roman" w:cs="Times New Roman"/>
          <w:sz w:val="24"/>
          <w:szCs w:val="24"/>
        </w:rPr>
        <w:t xml:space="preserve"> el comportamiento de los grupos</w:t>
      </w:r>
      <w:r w:rsidR="006E2069">
        <w:rPr>
          <w:rFonts w:ascii="Times New Roman" w:hAnsi="Times New Roman" w:cs="Times New Roman"/>
          <w:sz w:val="24"/>
          <w:szCs w:val="24"/>
        </w:rPr>
        <w:t xml:space="preserve"> de gasto, se evidencia que esta variación obedece</w:t>
      </w:r>
      <w:r w:rsidRPr="00EC69D6">
        <w:rPr>
          <w:rFonts w:ascii="Times New Roman" w:hAnsi="Times New Roman" w:cs="Times New Roman"/>
          <w:sz w:val="24"/>
          <w:szCs w:val="24"/>
        </w:rPr>
        <w:t xml:space="preserve"> principalmente al incremento </w:t>
      </w:r>
      <w:r w:rsidR="006E2069">
        <w:rPr>
          <w:rFonts w:ascii="Times New Roman" w:hAnsi="Times New Roman" w:cs="Times New Roman"/>
          <w:sz w:val="24"/>
          <w:szCs w:val="24"/>
        </w:rPr>
        <w:t>en</w:t>
      </w:r>
      <w:r w:rsidRPr="00EC69D6">
        <w:rPr>
          <w:rFonts w:ascii="Times New Roman" w:hAnsi="Times New Roman" w:cs="Times New Roman"/>
          <w:sz w:val="24"/>
          <w:szCs w:val="24"/>
        </w:rPr>
        <w:t xml:space="preserve"> los grupos Deterioro, depreciaciones, amortizaciones y provisiones</w:t>
      </w:r>
      <w:r w:rsidR="006E2069">
        <w:rPr>
          <w:rFonts w:ascii="Times New Roman" w:hAnsi="Times New Roman" w:cs="Times New Roman"/>
          <w:sz w:val="24"/>
          <w:szCs w:val="24"/>
        </w:rPr>
        <w:t>,</w:t>
      </w:r>
      <w:r w:rsidRPr="00EC69D6">
        <w:rPr>
          <w:rFonts w:ascii="Times New Roman" w:hAnsi="Times New Roman" w:cs="Times New Roman"/>
          <w:sz w:val="24"/>
          <w:szCs w:val="24"/>
        </w:rPr>
        <w:t xml:space="preserve"> por valor de $</w:t>
      </w:r>
      <w:r w:rsidR="00864B82">
        <w:rPr>
          <w:rFonts w:ascii="Times New Roman" w:hAnsi="Times New Roman" w:cs="Times New Roman"/>
          <w:sz w:val="24"/>
          <w:szCs w:val="24"/>
        </w:rPr>
        <w:t>3.795.</w:t>
      </w:r>
      <w:r w:rsidR="00F963A4">
        <w:rPr>
          <w:rFonts w:ascii="Times New Roman" w:hAnsi="Times New Roman" w:cs="Times New Roman"/>
          <w:sz w:val="24"/>
          <w:szCs w:val="24"/>
        </w:rPr>
        <w:t>234.824.955</w:t>
      </w:r>
      <w:r w:rsidRPr="00EC69D6">
        <w:rPr>
          <w:rFonts w:ascii="Times New Roman" w:hAnsi="Times New Roman" w:cs="Times New Roman"/>
          <w:sz w:val="24"/>
          <w:szCs w:val="24"/>
        </w:rPr>
        <w:t>,</w:t>
      </w:r>
      <w:r w:rsidR="00F963A4">
        <w:rPr>
          <w:rFonts w:ascii="Times New Roman" w:hAnsi="Times New Roman" w:cs="Times New Roman"/>
          <w:sz w:val="24"/>
          <w:szCs w:val="24"/>
        </w:rPr>
        <w:t xml:space="preserve"> Otros Gastos </w:t>
      </w:r>
      <w:r w:rsidR="000C7B7B">
        <w:rPr>
          <w:rFonts w:ascii="Times New Roman" w:hAnsi="Times New Roman" w:cs="Times New Roman"/>
          <w:sz w:val="24"/>
          <w:szCs w:val="24"/>
        </w:rPr>
        <w:t xml:space="preserve">con un incremento de $384.317.432.929 y, </w:t>
      </w:r>
      <w:r w:rsidRPr="00EC69D6">
        <w:rPr>
          <w:rFonts w:ascii="Times New Roman" w:hAnsi="Times New Roman" w:cs="Times New Roman"/>
          <w:sz w:val="24"/>
          <w:szCs w:val="24"/>
        </w:rPr>
        <w:t>De administración y operación</w:t>
      </w:r>
      <w:r w:rsidR="006E2069">
        <w:rPr>
          <w:rFonts w:ascii="Times New Roman" w:hAnsi="Times New Roman" w:cs="Times New Roman"/>
          <w:sz w:val="24"/>
          <w:szCs w:val="24"/>
        </w:rPr>
        <w:t>,</w:t>
      </w:r>
      <w:r w:rsidRPr="00EC69D6">
        <w:rPr>
          <w:rFonts w:ascii="Times New Roman" w:hAnsi="Times New Roman" w:cs="Times New Roman"/>
          <w:sz w:val="24"/>
          <w:szCs w:val="24"/>
        </w:rPr>
        <w:t xml:space="preserve"> por valor de $</w:t>
      </w:r>
      <w:r w:rsidR="000C7B7B">
        <w:rPr>
          <w:rFonts w:ascii="Times New Roman" w:hAnsi="Times New Roman" w:cs="Times New Roman"/>
          <w:sz w:val="24"/>
          <w:szCs w:val="24"/>
        </w:rPr>
        <w:t>28.160.504.903.</w:t>
      </w:r>
      <w:r w:rsidR="00DA46E4">
        <w:rPr>
          <w:rFonts w:ascii="Times New Roman" w:hAnsi="Times New Roman" w:cs="Times New Roman"/>
          <w:sz w:val="24"/>
          <w:szCs w:val="24"/>
        </w:rPr>
        <w:t xml:space="preserve">   </w:t>
      </w:r>
      <w:r w:rsidRPr="00EC69D6">
        <w:rPr>
          <w:rFonts w:ascii="Times New Roman" w:hAnsi="Times New Roman" w:cs="Times New Roman"/>
          <w:sz w:val="24"/>
          <w:szCs w:val="24"/>
        </w:rPr>
        <w:t xml:space="preserve">A continuación, se describe las </w:t>
      </w:r>
      <w:r w:rsidR="006E2069">
        <w:rPr>
          <w:rFonts w:ascii="Times New Roman" w:hAnsi="Times New Roman" w:cs="Times New Roman"/>
          <w:sz w:val="24"/>
          <w:szCs w:val="24"/>
        </w:rPr>
        <w:t xml:space="preserve">principales </w:t>
      </w:r>
      <w:r w:rsidRPr="00EC69D6">
        <w:rPr>
          <w:rFonts w:ascii="Times New Roman" w:hAnsi="Times New Roman" w:cs="Times New Roman"/>
          <w:sz w:val="24"/>
          <w:szCs w:val="24"/>
        </w:rPr>
        <w:t>variaciones de estos grupos:</w:t>
      </w:r>
    </w:p>
    <w:p w14:paraId="4F83303D" w14:textId="77777777" w:rsidR="00AD5A2F" w:rsidRPr="009C6841" w:rsidRDefault="00AD5A2F" w:rsidP="00EC69D6">
      <w:pPr>
        <w:jc w:val="both"/>
        <w:rPr>
          <w:rFonts w:ascii="Times New Roman" w:hAnsi="Times New Roman" w:cs="Times New Roman"/>
          <w:b/>
          <w:bCs/>
          <w:sz w:val="24"/>
          <w:szCs w:val="24"/>
        </w:rPr>
      </w:pPr>
    </w:p>
    <w:p w14:paraId="71AE450E" w14:textId="77777777" w:rsidR="00651FC1" w:rsidRDefault="00EC69D6" w:rsidP="00264024">
      <w:pPr>
        <w:jc w:val="both"/>
        <w:rPr>
          <w:rFonts w:ascii="Times New Roman" w:hAnsi="Times New Roman" w:cs="Times New Roman"/>
          <w:sz w:val="24"/>
          <w:szCs w:val="24"/>
        </w:rPr>
      </w:pPr>
      <w:r w:rsidRPr="009C6841">
        <w:rPr>
          <w:rFonts w:ascii="Times New Roman" w:hAnsi="Times New Roman" w:cs="Times New Roman"/>
          <w:b/>
          <w:bCs/>
          <w:sz w:val="24"/>
          <w:szCs w:val="24"/>
        </w:rPr>
        <w:t>Deterioro, depreciaciones, amortizaciones y provisiones</w:t>
      </w:r>
      <w:r w:rsidR="009C6841">
        <w:rPr>
          <w:rFonts w:ascii="Times New Roman" w:hAnsi="Times New Roman" w:cs="Times New Roman"/>
          <w:b/>
          <w:bCs/>
          <w:sz w:val="24"/>
          <w:szCs w:val="24"/>
        </w:rPr>
        <w:t>:</w:t>
      </w:r>
      <w:r w:rsidR="00730C14" w:rsidRPr="009C6841">
        <w:rPr>
          <w:rFonts w:ascii="Times New Roman" w:hAnsi="Times New Roman" w:cs="Times New Roman"/>
          <w:sz w:val="24"/>
          <w:szCs w:val="24"/>
        </w:rPr>
        <w:t xml:space="preserve"> </w:t>
      </w:r>
    </w:p>
    <w:p w14:paraId="07D819FF" w14:textId="3C966BB1" w:rsidR="009C6841" w:rsidRPr="009C6841" w:rsidRDefault="00730C14" w:rsidP="00264024">
      <w:pPr>
        <w:jc w:val="both"/>
        <w:rPr>
          <w:rFonts w:ascii="Times New Roman" w:hAnsi="Times New Roman" w:cs="Times New Roman"/>
          <w:sz w:val="24"/>
          <w:szCs w:val="24"/>
        </w:rPr>
      </w:pPr>
      <w:r w:rsidRPr="009C6841">
        <w:rPr>
          <w:rFonts w:ascii="Times New Roman" w:hAnsi="Times New Roman" w:cs="Times New Roman"/>
          <w:sz w:val="24"/>
          <w:szCs w:val="24"/>
        </w:rPr>
        <w:t>Al</w:t>
      </w:r>
      <w:r w:rsidR="00264024" w:rsidRPr="009C6841">
        <w:rPr>
          <w:rFonts w:ascii="Times New Roman" w:hAnsi="Times New Roman" w:cs="Times New Roman"/>
          <w:sz w:val="24"/>
          <w:szCs w:val="24"/>
        </w:rPr>
        <w:t xml:space="preserve"> cierre del trimestre, este grupo contable registró variacione</w:t>
      </w:r>
      <w:r w:rsidR="005D0543" w:rsidRPr="009C6841">
        <w:rPr>
          <w:rFonts w:ascii="Times New Roman" w:hAnsi="Times New Roman" w:cs="Times New Roman"/>
          <w:sz w:val="24"/>
          <w:szCs w:val="24"/>
        </w:rPr>
        <w:t>s que aumentaron</w:t>
      </w:r>
      <w:r w:rsidR="00264024" w:rsidRPr="009C6841">
        <w:rPr>
          <w:rFonts w:ascii="Times New Roman" w:hAnsi="Times New Roman" w:cs="Times New Roman"/>
          <w:sz w:val="24"/>
          <w:szCs w:val="24"/>
        </w:rPr>
        <w:t xml:space="preserve"> principalmente por el comportamiento de sus componentes más significativos. </w:t>
      </w:r>
    </w:p>
    <w:p w14:paraId="1BA4562E" w14:textId="54381DB2" w:rsidR="00264024" w:rsidRDefault="00264024" w:rsidP="00264024">
      <w:pPr>
        <w:jc w:val="both"/>
        <w:rPr>
          <w:rFonts w:ascii="Times New Roman" w:hAnsi="Times New Roman" w:cs="Times New Roman"/>
          <w:sz w:val="24"/>
          <w:szCs w:val="24"/>
        </w:rPr>
      </w:pPr>
      <w:r w:rsidRPr="009C6841">
        <w:rPr>
          <w:rFonts w:ascii="Times New Roman" w:hAnsi="Times New Roman" w:cs="Times New Roman"/>
          <w:sz w:val="24"/>
          <w:szCs w:val="24"/>
        </w:rPr>
        <w:t>En atención a los criterios de materialidad y revelación, se detallan a continuación las subcuentas más representativas que sustentan el incremento del periodo:</w:t>
      </w:r>
    </w:p>
    <w:p w14:paraId="42E2D0B5" w14:textId="77777777" w:rsidR="00FA40F6" w:rsidRDefault="00FA40F6" w:rsidP="00264024">
      <w:pPr>
        <w:jc w:val="both"/>
        <w:rPr>
          <w:rFonts w:ascii="Times New Roman" w:hAnsi="Times New Roman" w:cs="Times New Roman"/>
          <w:sz w:val="24"/>
          <w:szCs w:val="24"/>
        </w:rPr>
      </w:pPr>
    </w:p>
    <w:p w14:paraId="0D10F73E" w14:textId="77777777" w:rsidR="00FA40F6" w:rsidRDefault="00FA40F6" w:rsidP="00264024">
      <w:pPr>
        <w:jc w:val="both"/>
        <w:rPr>
          <w:rFonts w:ascii="Times New Roman" w:hAnsi="Times New Roman" w:cs="Times New Roman"/>
          <w:sz w:val="24"/>
          <w:szCs w:val="24"/>
        </w:rPr>
      </w:pPr>
    </w:p>
    <w:p w14:paraId="47AA43D4" w14:textId="77777777" w:rsidR="00FA40F6" w:rsidRPr="009C6841" w:rsidRDefault="00FA40F6" w:rsidP="00264024">
      <w:pPr>
        <w:jc w:val="both"/>
        <w:rPr>
          <w:rFonts w:ascii="Times New Roman" w:hAnsi="Times New Roman" w:cs="Times New Roman"/>
          <w:sz w:val="24"/>
          <w:szCs w:val="24"/>
        </w:rPr>
      </w:pPr>
    </w:p>
    <w:p w14:paraId="2DA72D16" w14:textId="77777777" w:rsidR="00651FC1" w:rsidRDefault="006D4E4D">
      <w:pPr>
        <w:pStyle w:val="Prrafodelista"/>
        <w:numPr>
          <w:ilvl w:val="0"/>
          <w:numId w:val="20"/>
        </w:numPr>
        <w:jc w:val="both"/>
        <w:rPr>
          <w:lang w:eastAsia="es-CO"/>
        </w:rPr>
      </w:pPr>
      <w:r w:rsidRPr="009C6841">
        <w:rPr>
          <w:b/>
          <w:bCs/>
        </w:rPr>
        <w:lastRenderedPageBreak/>
        <w:t>M</w:t>
      </w:r>
      <w:r w:rsidR="003A0EA9" w:rsidRPr="009C6841">
        <w:rPr>
          <w:b/>
          <w:bCs/>
          <w:lang w:eastAsia="es-CO"/>
        </w:rPr>
        <w:t>ecanismos alternativos de solución de conflictos</w:t>
      </w:r>
      <w:r w:rsidR="0050562C" w:rsidRPr="009C6841">
        <w:rPr>
          <w:b/>
          <w:bCs/>
          <w:lang w:eastAsia="es-CO"/>
        </w:rPr>
        <w:t xml:space="preserve">- </w:t>
      </w:r>
      <w:r w:rsidR="003A0EA9" w:rsidRPr="009C6841">
        <w:rPr>
          <w:b/>
          <w:bCs/>
          <w:lang w:eastAsia="es-CO"/>
        </w:rPr>
        <w:t>Provisiones Diversas</w:t>
      </w:r>
      <w:r w:rsidR="0050562C" w:rsidRPr="009C6841">
        <w:rPr>
          <w:lang w:eastAsia="es-CO"/>
        </w:rPr>
        <w:t xml:space="preserve">: </w:t>
      </w:r>
    </w:p>
    <w:p w14:paraId="1AA8B241" w14:textId="77777777" w:rsidR="00651FC1" w:rsidRDefault="00651FC1" w:rsidP="00651FC1">
      <w:pPr>
        <w:jc w:val="both"/>
        <w:rPr>
          <w:lang w:eastAsia="es-CO"/>
        </w:rPr>
      </w:pPr>
    </w:p>
    <w:p w14:paraId="29ED4237" w14:textId="76E718A0" w:rsidR="003A0EA9" w:rsidRPr="00651FC1" w:rsidRDefault="0050562C" w:rsidP="00651FC1">
      <w:pPr>
        <w:jc w:val="both"/>
        <w:rPr>
          <w:rFonts w:ascii="Times New Roman" w:hAnsi="Times New Roman" w:cs="Times New Roman"/>
          <w:sz w:val="24"/>
          <w:szCs w:val="24"/>
        </w:rPr>
      </w:pPr>
      <w:r w:rsidRPr="00651FC1">
        <w:rPr>
          <w:rFonts w:ascii="Times New Roman" w:hAnsi="Times New Roman" w:cs="Times New Roman"/>
          <w:sz w:val="24"/>
          <w:szCs w:val="24"/>
        </w:rPr>
        <w:t>S</w:t>
      </w:r>
      <w:r w:rsidR="003A0EA9" w:rsidRPr="00651FC1">
        <w:rPr>
          <w:rFonts w:ascii="Times New Roman" w:hAnsi="Times New Roman" w:cs="Times New Roman"/>
          <w:sz w:val="24"/>
          <w:szCs w:val="24"/>
        </w:rPr>
        <w:t>e registró la suma de $ 5.920.722.325.675, producto de la actualización de los trámites arbitrales con corte a 30 de junio de 2026, reportados en el formato GEJU-F-010 Reporte Trámites Arbitrales, remitido por el Coordinador del Grupo Interno de Trabajo de Defensa Judicial de la Vicepresidencia Jurídica, mediante Radicado ANI No.: 20267010147413 del 27 de julio de 2026. Su contrapartida se produjo en la subcuenta contable 279015001 Mecanismos alternativos de solución de conflictos.</w:t>
      </w:r>
    </w:p>
    <w:p w14:paraId="00B3591A" w14:textId="77777777" w:rsidR="00453FB2" w:rsidRDefault="00453FB2" w:rsidP="00EC69D6">
      <w:pPr>
        <w:jc w:val="both"/>
        <w:rPr>
          <w:rFonts w:ascii="Times New Roman" w:hAnsi="Times New Roman" w:cs="Times New Roman"/>
          <w:sz w:val="24"/>
          <w:szCs w:val="24"/>
        </w:rPr>
      </w:pPr>
    </w:p>
    <w:p w14:paraId="3A82D84C" w14:textId="27BFCC9B" w:rsidR="00453FB2" w:rsidRDefault="00453FB2">
      <w:pPr>
        <w:pStyle w:val="Prrafodelista"/>
        <w:numPr>
          <w:ilvl w:val="0"/>
          <w:numId w:val="20"/>
        </w:numPr>
        <w:jc w:val="both"/>
        <w:rPr>
          <w:b/>
          <w:bCs/>
        </w:rPr>
      </w:pPr>
      <w:r w:rsidRPr="00453FB2">
        <w:rPr>
          <w:b/>
          <w:bCs/>
        </w:rPr>
        <w:t>Provisión Litigios y Demandas</w:t>
      </w:r>
    </w:p>
    <w:p w14:paraId="4BA413A0" w14:textId="77777777" w:rsidR="00453FB2" w:rsidRPr="00453FB2" w:rsidRDefault="00453FB2" w:rsidP="00453FB2">
      <w:pPr>
        <w:ind w:left="360"/>
        <w:jc w:val="both"/>
        <w:rPr>
          <w:b/>
          <w:bCs/>
        </w:rPr>
      </w:pPr>
    </w:p>
    <w:p w14:paraId="48B09DD9" w14:textId="77777777" w:rsidR="00453FB2" w:rsidRPr="0072544F" w:rsidRDefault="00453FB2" w:rsidP="00453FB2">
      <w:pPr>
        <w:jc w:val="both"/>
        <w:rPr>
          <w:rFonts w:ascii="Aptos Narrow" w:eastAsia="Times New Roman" w:hAnsi="Aptos Narrow" w:cs="Times New Roman"/>
          <w:color w:val="000000"/>
          <w:kern w:val="0"/>
          <w:lang w:eastAsia="es-CO"/>
          <w14:ligatures w14:val="none"/>
        </w:rPr>
      </w:pPr>
      <w:r w:rsidRPr="00043C2C">
        <w:rPr>
          <w:rFonts w:ascii="Times New Roman" w:hAnsi="Times New Roman"/>
          <w:sz w:val="24"/>
          <w:szCs w:val="24"/>
        </w:rPr>
        <w:t xml:space="preserve">Representan </w:t>
      </w:r>
      <w:r>
        <w:rPr>
          <w:rFonts w:ascii="Times New Roman" w:hAnsi="Times New Roman"/>
          <w:sz w:val="24"/>
          <w:szCs w:val="24"/>
        </w:rPr>
        <w:t>una variación significativa</w:t>
      </w:r>
      <w:r w:rsidRPr="00043C2C">
        <w:rPr>
          <w:rFonts w:ascii="Times New Roman" w:hAnsi="Times New Roman"/>
          <w:sz w:val="24"/>
          <w:szCs w:val="24"/>
        </w:rPr>
        <w:t xml:space="preserve"> </w:t>
      </w:r>
      <w:r>
        <w:rPr>
          <w:rFonts w:ascii="Times New Roman" w:hAnsi="Times New Roman"/>
          <w:sz w:val="24"/>
          <w:szCs w:val="24"/>
        </w:rPr>
        <w:t xml:space="preserve">que </w:t>
      </w:r>
      <w:r w:rsidRPr="00043C2C">
        <w:rPr>
          <w:rFonts w:ascii="Times New Roman" w:hAnsi="Times New Roman"/>
          <w:sz w:val="24"/>
          <w:szCs w:val="24"/>
        </w:rPr>
        <w:t>corresponde principalmente a los procesos judiciales en los que la entidad es parte demandada y que en aplicación a la metodología establecida en la Resolución ANI No. 20247010010885 del 27-08-2024</w:t>
      </w:r>
      <w:r>
        <w:rPr>
          <w:rFonts w:ascii="Times New Roman" w:hAnsi="Times New Roman"/>
          <w:sz w:val="24"/>
          <w:szCs w:val="24"/>
        </w:rPr>
        <w:t>;</w:t>
      </w:r>
      <w:r w:rsidRPr="00043C2C">
        <w:rPr>
          <w:rFonts w:ascii="Times New Roman" w:hAnsi="Times New Roman"/>
          <w:sz w:val="24"/>
          <w:szCs w:val="24"/>
        </w:rPr>
        <w:t xml:space="preserve"> </w:t>
      </w:r>
      <w:r>
        <w:rPr>
          <w:rFonts w:ascii="Times New Roman" w:hAnsi="Times New Roman"/>
          <w:sz w:val="24"/>
          <w:szCs w:val="24"/>
        </w:rPr>
        <w:t>e</w:t>
      </w:r>
      <w:r w:rsidRPr="00043C2C">
        <w:rPr>
          <w:rFonts w:ascii="Times New Roman" w:hAnsi="Times New Roman"/>
          <w:sz w:val="24"/>
          <w:szCs w:val="24"/>
        </w:rPr>
        <w:t>n cumplimiento a la resolución antes mencionada</w:t>
      </w:r>
      <w:r>
        <w:rPr>
          <w:rFonts w:ascii="Times New Roman" w:hAnsi="Times New Roman"/>
          <w:sz w:val="24"/>
          <w:szCs w:val="24"/>
        </w:rPr>
        <w:t xml:space="preserve"> se registraron los siguientes movimientos así:</w:t>
      </w:r>
      <w:r w:rsidRPr="0072544F">
        <w:rPr>
          <w:rFonts w:ascii="Aptos Narrow" w:eastAsia="Times New Roman" w:hAnsi="Aptos Narrow" w:cs="Times New Roman"/>
          <w:color w:val="000000"/>
          <w:kern w:val="0"/>
          <w:lang w:eastAsia="es-CO"/>
          <w14:ligatures w14:val="none"/>
        </w:rPr>
        <w:t xml:space="preserve">   </w:t>
      </w:r>
    </w:p>
    <w:p w14:paraId="3AA45730" w14:textId="4F5EE5E4" w:rsidR="00453FB2" w:rsidRDefault="00453FB2" w:rsidP="00453FB2">
      <w:pPr>
        <w:jc w:val="both"/>
        <w:rPr>
          <w:rFonts w:ascii="Times New Roman" w:eastAsia="Times New Roman" w:hAnsi="Times New Roman" w:cs="Times New Roman"/>
          <w:sz w:val="24"/>
          <w:szCs w:val="24"/>
          <w:lang w:eastAsia="es-CO"/>
        </w:rPr>
      </w:pPr>
      <w:r w:rsidRPr="0031617D">
        <w:rPr>
          <w:rFonts w:ascii="Times New Roman" w:eastAsia="Times New Roman" w:hAnsi="Times New Roman" w:cs="Times New Roman"/>
          <w:sz w:val="24"/>
          <w:szCs w:val="24"/>
          <w:lang w:val="es-ES" w:eastAsia="es-CO"/>
        </w:rPr>
        <w:t xml:space="preserve">Se registro la actualización por valor total de $ </w:t>
      </w:r>
      <w:r>
        <w:rPr>
          <w:rFonts w:ascii="Times New Roman" w:eastAsia="Times New Roman" w:hAnsi="Times New Roman" w:cs="Times New Roman"/>
          <w:sz w:val="24"/>
          <w:szCs w:val="24"/>
          <w:lang w:val="es-ES" w:eastAsia="es-CO"/>
        </w:rPr>
        <w:t xml:space="preserve">204.159.060.715,00 </w:t>
      </w:r>
      <w:r w:rsidRPr="0031617D">
        <w:rPr>
          <w:rFonts w:ascii="Times New Roman" w:eastAsia="Times New Roman" w:hAnsi="Times New Roman" w:cs="Times New Roman"/>
          <w:sz w:val="24"/>
          <w:szCs w:val="24"/>
          <w:lang w:val="es-ES" w:eastAsia="es-CO"/>
        </w:rPr>
        <w:t>de los procesos judiciales con corte a 30 de junio de 202</w:t>
      </w:r>
      <w:r>
        <w:rPr>
          <w:rFonts w:ascii="Times New Roman" w:eastAsia="Times New Roman" w:hAnsi="Times New Roman" w:cs="Times New Roman"/>
          <w:sz w:val="24"/>
          <w:szCs w:val="24"/>
          <w:lang w:val="es-ES" w:eastAsia="es-CO"/>
        </w:rPr>
        <w:t>6</w:t>
      </w:r>
      <w:r w:rsidRPr="0031617D">
        <w:rPr>
          <w:rFonts w:ascii="Times New Roman" w:eastAsia="Times New Roman" w:hAnsi="Times New Roman" w:cs="Times New Roman"/>
          <w:sz w:val="24"/>
          <w:szCs w:val="24"/>
          <w:lang w:val="es-ES" w:eastAsia="es-CO"/>
        </w:rPr>
        <w:t xml:space="preserve">, reportados mediante el </w:t>
      </w:r>
      <w:proofErr w:type="spellStart"/>
      <w:r w:rsidRPr="0031617D">
        <w:rPr>
          <w:rFonts w:ascii="Times New Roman" w:eastAsia="Times New Roman" w:hAnsi="Times New Roman" w:cs="Times New Roman"/>
          <w:sz w:val="24"/>
          <w:szCs w:val="24"/>
          <w:lang w:val="es-ES" w:eastAsia="es-CO"/>
        </w:rPr>
        <w:t>eKOGUI</w:t>
      </w:r>
      <w:proofErr w:type="spellEnd"/>
      <w:r w:rsidRPr="0031617D">
        <w:rPr>
          <w:rFonts w:ascii="Times New Roman" w:eastAsia="Times New Roman" w:hAnsi="Times New Roman" w:cs="Times New Roman"/>
          <w:sz w:val="24"/>
          <w:szCs w:val="24"/>
          <w:lang w:val="es-ES" w:eastAsia="es-CO"/>
        </w:rPr>
        <w:t xml:space="preserve"> </w:t>
      </w:r>
      <w:r>
        <w:rPr>
          <w:rFonts w:ascii="Times New Roman" w:eastAsia="Times New Roman" w:hAnsi="Times New Roman" w:cs="Times New Roman"/>
          <w:sz w:val="24"/>
          <w:szCs w:val="24"/>
          <w:lang w:val="es-ES" w:eastAsia="es-CO"/>
        </w:rPr>
        <w:t xml:space="preserve">- </w:t>
      </w:r>
      <w:r w:rsidRPr="0031617D">
        <w:rPr>
          <w:rFonts w:ascii="Times New Roman" w:eastAsia="Times New Roman" w:hAnsi="Times New Roman" w:cs="Times New Roman"/>
          <w:sz w:val="24"/>
          <w:szCs w:val="24"/>
          <w:lang w:val="es-ES" w:eastAsia="es-CO"/>
        </w:rPr>
        <w:t>Reporte de Información General de Procesos Judiciales de la Entidad-Activos y Terminados</w:t>
      </w:r>
      <w:r>
        <w:rPr>
          <w:rFonts w:ascii="Times New Roman" w:hAnsi="Times New Roman"/>
          <w:sz w:val="24"/>
          <w:szCs w:val="24"/>
        </w:rPr>
        <w:t xml:space="preserve"> </w:t>
      </w:r>
      <w:r w:rsidRPr="004D6396">
        <w:rPr>
          <w:rFonts w:ascii="Times New Roman" w:eastAsia="Times New Roman" w:hAnsi="Times New Roman" w:cs="Times New Roman"/>
          <w:sz w:val="24"/>
          <w:szCs w:val="24"/>
          <w:lang w:val="es-ES" w:eastAsia="es-CO"/>
        </w:rPr>
        <w:t>arbitrales y remitido por</w:t>
      </w:r>
      <w:r>
        <w:rPr>
          <w:rFonts w:ascii="Times New Roman" w:eastAsia="Times New Roman" w:hAnsi="Times New Roman" w:cs="Times New Roman"/>
          <w:sz w:val="24"/>
          <w:szCs w:val="24"/>
          <w:lang w:val="es-ES" w:eastAsia="es-CO"/>
        </w:rPr>
        <w:t xml:space="preserve"> el </w:t>
      </w:r>
      <w:r w:rsidRPr="004D6396">
        <w:rPr>
          <w:rFonts w:ascii="Times New Roman" w:eastAsia="Times New Roman" w:hAnsi="Times New Roman" w:cs="Times New Roman"/>
          <w:sz w:val="24"/>
          <w:szCs w:val="24"/>
          <w:lang w:val="es-ES" w:eastAsia="es-CO"/>
        </w:rPr>
        <w:t xml:space="preserve">Coordinador del Grupo Interno de Trabajo de Defensa Judicial de la Vicepresidencia Jurídica, </w:t>
      </w:r>
      <w:r w:rsidRPr="004D6396">
        <w:rPr>
          <w:rFonts w:ascii="Times New Roman" w:eastAsia="Times New Roman" w:hAnsi="Times New Roman" w:cs="Times New Roman"/>
          <w:sz w:val="24"/>
          <w:szCs w:val="24"/>
          <w:lang w:eastAsia="es-CO"/>
        </w:rPr>
        <w:t xml:space="preserve">mediante el Radicado ANI No: </w:t>
      </w:r>
      <w:r w:rsidRPr="00072916">
        <w:rPr>
          <w:rFonts w:ascii="Times New Roman" w:eastAsia="Times New Roman" w:hAnsi="Times New Roman" w:cs="Times New Roman"/>
          <w:sz w:val="24"/>
          <w:szCs w:val="24"/>
          <w:lang w:eastAsia="es-CO"/>
        </w:rPr>
        <w:t>20267010144843</w:t>
      </w:r>
      <w:r w:rsidRPr="004D6396">
        <w:rPr>
          <w:rFonts w:ascii="Times New Roman" w:eastAsia="Times New Roman" w:hAnsi="Times New Roman" w:cs="Times New Roman"/>
          <w:sz w:val="24"/>
          <w:szCs w:val="24"/>
          <w:lang w:eastAsia="es-CO"/>
        </w:rPr>
        <w:t xml:space="preserve"> del 2</w:t>
      </w:r>
      <w:r>
        <w:rPr>
          <w:rFonts w:ascii="Times New Roman" w:eastAsia="Times New Roman" w:hAnsi="Times New Roman" w:cs="Times New Roman"/>
          <w:sz w:val="24"/>
          <w:szCs w:val="24"/>
          <w:lang w:eastAsia="es-CO"/>
        </w:rPr>
        <w:t>2</w:t>
      </w:r>
      <w:r w:rsidRPr="004D6396">
        <w:rPr>
          <w:rFonts w:ascii="Times New Roman" w:eastAsia="Times New Roman" w:hAnsi="Times New Roman" w:cs="Times New Roman"/>
          <w:sz w:val="24"/>
          <w:szCs w:val="24"/>
          <w:lang w:eastAsia="es-CO"/>
        </w:rPr>
        <w:t xml:space="preserve"> de julio de 202</w:t>
      </w:r>
      <w:r>
        <w:rPr>
          <w:rFonts w:ascii="Times New Roman" w:eastAsia="Times New Roman" w:hAnsi="Times New Roman" w:cs="Times New Roman"/>
          <w:sz w:val="24"/>
          <w:szCs w:val="24"/>
          <w:lang w:eastAsia="es-CO"/>
        </w:rPr>
        <w:t>6.</w:t>
      </w:r>
      <w:r w:rsidRPr="0031617D">
        <w:rPr>
          <w:rFonts w:ascii="Times New Roman" w:eastAsia="Times New Roman" w:hAnsi="Times New Roman" w:cs="Times New Roman"/>
          <w:sz w:val="24"/>
          <w:szCs w:val="24"/>
          <w:lang w:eastAsia="es-CO"/>
        </w:rPr>
        <w:t xml:space="preserve"> </w:t>
      </w:r>
      <w:r w:rsidRPr="00CD1980">
        <w:rPr>
          <w:rFonts w:ascii="Times New Roman" w:eastAsia="Times New Roman" w:hAnsi="Times New Roman" w:cs="Times New Roman"/>
          <w:sz w:val="24"/>
          <w:szCs w:val="24"/>
          <w:lang w:eastAsia="es-CO"/>
        </w:rPr>
        <w:t xml:space="preserve">La contrapartida de la actualización de los procesos </w:t>
      </w:r>
      <w:r>
        <w:rPr>
          <w:rFonts w:ascii="Times New Roman" w:eastAsia="Times New Roman" w:hAnsi="Times New Roman" w:cs="Times New Roman"/>
          <w:sz w:val="24"/>
          <w:szCs w:val="24"/>
          <w:lang w:eastAsia="es-CO"/>
        </w:rPr>
        <w:t xml:space="preserve">judiciales </w:t>
      </w:r>
      <w:r w:rsidRPr="00CD1980">
        <w:rPr>
          <w:rFonts w:ascii="Times New Roman" w:eastAsia="Times New Roman" w:hAnsi="Times New Roman" w:cs="Times New Roman"/>
          <w:sz w:val="24"/>
          <w:szCs w:val="24"/>
          <w:lang w:eastAsia="es-CO"/>
        </w:rPr>
        <w:t>se produjo en l</w:t>
      </w:r>
      <w:r>
        <w:rPr>
          <w:rFonts w:ascii="Times New Roman" w:eastAsia="Times New Roman" w:hAnsi="Times New Roman" w:cs="Times New Roman"/>
          <w:sz w:val="24"/>
          <w:szCs w:val="24"/>
          <w:lang w:eastAsia="es-CO"/>
        </w:rPr>
        <w:t>a</w:t>
      </w:r>
      <w:r w:rsidRPr="00CD1980">
        <w:rPr>
          <w:rFonts w:ascii="Times New Roman" w:eastAsia="Times New Roman" w:hAnsi="Times New Roman" w:cs="Times New Roman"/>
          <w:sz w:val="24"/>
          <w:szCs w:val="24"/>
          <w:lang w:eastAsia="es-CO"/>
        </w:rPr>
        <w:t xml:space="preserve"> subcuenta contable </w:t>
      </w:r>
      <w:r w:rsidR="003029B4">
        <w:rPr>
          <w:rFonts w:ascii="Times New Roman" w:eastAsia="Times New Roman" w:hAnsi="Times New Roman" w:cs="Times New Roman"/>
          <w:sz w:val="24"/>
          <w:szCs w:val="24"/>
          <w:lang w:eastAsia="es-CO"/>
        </w:rPr>
        <w:t>del pasivo</w:t>
      </w:r>
      <w:r>
        <w:rPr>
          <w:rFonts w:ascii="Times New Roman" w:eastAsia="Times New Roman" w:hAnsi="Times New Roman" w:cs="Times New Roman"/>
          <w:sz w:val="24"/>
          <w:szCs w:val="24"/>
          <w:lang w:eastAsia="es-CO"/>
        </w:rPr>
        <w:t xml:space="preserve"> </w:t>
      </w:r>
      <w:r w:rsidRPr="0031617D">
        <w:rPr>
          <w:rFonts w:ascii="Times New Roman" w:eastAsia="Times New Roman" w:hAnsi="Times New Roman" w:cs="Times New Roman"/>
          <w:sz w:val="24"/>
          <w:szCs w:val="24"/>
          <w:lang w:eastAsia="es-CO"/>
        </w:rPr>
        <w:t xml:space="preserve">Provisión Litigios </w:t>
      </w:r>
      <w:r>
        <w:rPr>
          <w:rFonts w:ascii="Times New Roman" w:eastAsia="Times New Roman" w:hAnsi="Times New Roman" w:cs="Times New Roman"/>
          <w:sz w:val="24"/>
          <w:szCs w:val="24"/>
          <w:lang w:eastAsia="es-CO"/>
        </w:rPr>
        <w:t xml:space="preserve">y </w:t>
      </w:r>
      <w:r w:rsidRPr="0031617D">
        <w:rPr>
          <w:rFonts w:ascii="Times New Roman" w:eastAsia="Times New Roman" w:hAnsi="Times New Roman" w:cs="Times New Roman"/>
          <w:sz w:val="24"/>
          <w:szCs w:val="24"/>
          <w:lang w:eastAsia="es-CO"/>
        </w:rPr>
        <w:t>Demandas</w:t>
      </w:r>
      <w:r>
        <w:rPr>
          <w:rFonts w:ascii="Times New Roman" w:eastAsia="Times New Roman" w:hAnsi="Times New Roman" w:cs="Times New Roman"/>
          <w:sz w:val="24"/>
          <w:szCs w:val="24"/>
          <w:lang w:eastAsia="es-CO"/>
        </w:rPr>
        <w:t>.</w:t>
      </w:r>
    </w:p>
    <w:p w14:paraId="4DB19F9B" w14:textId="77777777" w:rsidR="00453FB2" w:rsidRDefault="00453FB2" w:rsidP="00453FB2">
      <w:pPr>
        <w:jc w:val="both"/>
        <w:rPr>
          <w:rFonts w:ascii="Times New Roman" w:eastAsia="Times New Roman" w:hAnsi="Times New Roman" w:cs="Times New Roman"/>
          <w:sz w:val="24"/>
          <w:szCs w:val="24"/>
          <w:lang w:val="es-ES" w:eastAsia="es-CO"/>
        </w:rPr>
      </w:pPr>
      <w:r w:rsidRPr="00CD1980">
        <w:rPr>
          <w:rFonts w:ascii="Times New Roman" w:eastAsia="Times New Roman" w:hAnsi="Times New Roman" w:cs="Times New Roman"/>
          <w:sz w:val="24"/>
          <w:szCs w:val="24"/>
          <w:lang w:val="es-ES" w:eastAsia="es-CO"/>
        </w:rPr>
        <w:t>Esta cuenta, se afectó para atender posibles obligaciones a cargo de la entidad por demandas en contra, informadas con calificación del riesgo Alto en el formato mencionado</w:t>
      </w:r>
    </w:p>
    <w:p w14:paraId="4970F016" w14:textId="77777777" w:rsidR="00FA40F6" w:rsidRDefault="00FA40F6" w:rsidP="00453FB2">
      <w:pPr>
        <w:jc w:val="both"/>
        <w:rPr>
          <w:rFonts w:ascii="Times New Roman" w:hAnsi="Times New Roman" w:cs="Times New Roman"/>
          <w:b/>
          <w:bCs/>
          <w:sz w:val="24"/>
          <w:szCs w:val="24"/>
        </w:rPr>
      </w:pPr>
    </w:p>
    <w:p w14:paraId="40ACA6AC" w14:textId="308FA287" w:rsidR="00453FB2" w:rsidRDefault="00F7798C" w:rsidP="00EC69D6">
      <w:pPr>
        <w:jc w:val="both"/>
        <w:rPr>
          <w:rFonts w:ascii="Times New Roman" w:hAnsi="Times New Roman" w:cs="Times New Roman"/>
          <w:b/>
          <w:bCs/>
          <w:sz w:val="24"/>
          <w:szCs w:val="24"/>
        </w:rPr>
      </w:pPr>
      <w:r w:rsidRPr="00BA1656">
        <w:rPr>
          <w:rFonts w:ascii="Times New Roman" w:hAnsi="Times New Roman" w:cs="Times New Roman"/>
          <w:b/>
          <w:bCs/>
          <w:sz w:val="24"/>
          <w:szCs w:val="24"/>
        </w:rPr>
        <w:t xml:space="preserve">Otros Gastos </w:t>
      </w:r>
    </w:p>
    <w:p w14:paraId="7B73BE38" w14:textId="2402F0D3" w:rsidR="006F52D6" w:rsidRPr="006F52D6" w:rsidRDefault="00EF31C5" w:rsidP="006F52D6">
      <w:pPr>
        <w:jc w:val="both"/>
        <w:rPr>
          <w:rFonts w:ascii="Times New Roman" w:hAnsi="Times New Roman" w:cs="Times New Roman"/>
          <w:sz w:val="24"/>
          <w:szCs w:val="24"/>
        </w:rPr>
      </w:pPr>
      <w:r w:rsidRPr="00EF31C5">
        <w:rPr>
          <w:rFonts w:ascii="Times New Roman" w:hAnsi="Times New Roman" w:cs="Times New Roman"/>
          <w:sz w:val="24"/>
          <w:szCs w:val="24"/>
        </w:rPr>
        <w:t>Al cierre del periodo, este grupo contable presentó fluctuaciones importantes representadas tanto por incrementos como por disminuciones en las subcuentas que lo conforman</w:t>
      </w:r>
      <w:r w:rsidR="00A70082">
        <w:rPr>
          <w:rFonts w:ascii="Times New Roman" w:hAnsi="Times New Roman" w:cs="Times New Roman"/>
          <w:sz w:val="24"/>
          <w:szCs w:val="24"/>
        </w:rPr>
        <w:t xml:space="preserve">, su </w:t>
      </w:r>
      <w:r w:rsidR="006E2169">
        <w:rPr>
          <w:rFonts w:ascii="Times New Roman" w:hAnsi="Times New Roman" w:cs="Times New Roman"/>
          <w:sz w:val="24"/>
          <w:szCs w:val="24"/>
        </w:rPr>
        <w:t>variación</w:t>
      </w:r>
      <w:r w:rsidR="00A70082">
        <w:rPr>
          <w:rFonts w:ascii="Times New Roman" w:hAnsi="Times New Roman" w:cs="Times New Roman"/>
          <w:sz w:val="24"/>
          <w:szCs w:val="24"/>
        </w:rPr>
        <w:t xml:space="preserve"> total fue de $</w:t>
      </w:r>
      <w:r w:rsidR="00A70082" w:rsidRPr="006E2169">
        <w:rPr>
          <w:rFonts w:ascii="Times New Roman" w:hAnsi="Times New Roman" w:cs="Times New Roman"/>
          <w:sz w:val="24"/>
          <w:szCs w:val="24"/>
        </w:rPr>
        <w:t>384.317.432.</w:t>
      </w:r>
      <w:r w:rsidR="00CE0EAC" w:rsidRPr="006E2169">
        <w:rPr>
          <w:rFonts w:ascii="Times New Roman" w:hAnsi="Times New Roman" w:cs="Times New Roman"/>
          <w:sz w:val="24"/>
          <w:szCs w:val="24"/>
        </w:rPr>
        <w:t>929</w:t>
      </w:r>
      <w:r w:rsidR="00CE0EAC" w:rsidRPr="0068726D">
        <w:rPr>
          <w:rFonts w:ascii="Times New Roman" w:eastAsia="Times New Roman" w:hAnsi="Times New Roman" w:cs="Times New Roman"/>
          <w:color w:val="000000"/>
          <w:kern w:val="0"/>
          <w:sz w:val="18"/>
          <w:szCs w:val="18"/>
          <w:lang w:eastAsia="es-CO"/>
          <w14:ligatures w14:val="none"/>
        </w:rPr>
        <w:t>,</w:t>
      </w:r>
      <w:r w:rsidR="006E2169">
        <w:rPr>
          <w:rFonts w:ascii="Times New Roman" w:hAnsi="Times New Roman" w:cs="Times New Roman"/>
          <w:sz w:val="24"/>
          <w:szCs w:val="24"/>
        </w:rPr>
        <w:t xml:space="preserve"> at</w:t>
      </w:r>
      <w:r w:rsidR="006E2169" w:rsidRPr="006F52D6">
        <w:rPr>
          <w:rFonts w:ascii="Times New Roman" w:hAnsi="Times New Roman" w:cs="Times New Roman"/>
          <w:sz w:val="24"/>
          <w:szCs w:val="24"/>
        </w:rPr>
        <w:t>endiendo</w:t>
      </w:r>
      <w:r w:rsidR="006F52D6" w:rsidRPr="006F52D6">
        <w:rPr>
          <w:rFonts w:ascii="Times New Roman" w:hAnsi="Times New Roman" w:cs="Times New Roman"/>
          <w:sz w:val="24"/>
          <w:szCs w:val="24"/>
        </w:rPr>
        <w:t xml:space="preserve"> al principio de revelación y materialidad contable, se detallan a continuación los movimientos más significativos que determinaron el comportamiento neto del rubro:</w:t>
      </w:r>
    </w:p>
    <w:p w14:paraId="3D956BEF" w14:textId="225551AC" w:rsidR="006F52D6" w:rsidRDefault="006F52D6" w:rsidP="00BA1656">
      <w:pPr>
        <w:jc w:val="both"/>
        <w:rPr>
          <w:rFonts w:ascii="Times New Roman" w:hAnsi="Times New Roman" w:cs="Times New Roman"/>
          <w:sz w:val="24"/>
          <w:szCs w:val="24"/>
        </w:rPr>
      </w:pPr>
    </w:p>
    <w:p w14:paraId="60788CA5" w14:textId="6AFF112E" w:rsidR="00BA1656" w:rsidRDefault="009D07D5">
      <w:pPr>
        <w:pStyle w:val="Prrafodelista"/>
        <w:numPr>
          <w:ilvl w:val="0"/>
          <w:numId w:val="20"/>
        </w:numPr>
        <w:jc w:val="both"/>
        <w:rPr>
          <w:b/>
          <w:bCs/>
        </w:rPr>
      </w:pPr>
      <w:r w:rsidRPr="00FC423C">
        <w:rPr>
          <w:b/>
          <w:bCs/>
        </w:rPr>
        <w:t>Diversos-</w:t>
      </w:r>
      <w:r w:rsidR="00BA1656" w:rsidRPr="00FC423C">
        <w:rPr>
          <w:b/>
          <w:bCs/>
        </w:rPr>
        <w:t>Laudos arbitrales y conciliaciones extrajudiciales</w:t>
      </w:r>
    </w:p>
    <w:p w14:paraId="14B58589" w14:textId="77777777" w:rsidR="00CE0EAC" w:rsidRPr="00FC423C" w:rsidRDefault="00CE0EAC" w:rsidP="00CE0EAC">
      <w:pPr>
        <w:pStyle w:val="Prrafodelista"/>
        <w:jc w:val="both"/>
        <w:rPr>
          <w:b/>
          <w:bCs/>
        </w:rPr>
      </w:pPr>
    </w:p>
    <w:p w14:paraId="0BB87195" w14:textId="53A9770A" w:rsidR="00BA1656" w:rsidRDefault="009D07D5" w:rsidP="00BA1656">
      <w:pPr>
        <w:jc w:val="both"/>
        <w:rPr>
          <w:rFonts w:ascii="Times New Roman" w:hAnsi="Times New Roman" w:cs="Times New Roman"/>
          <w:sz w:val="24"/>
          <w:szCs w:val="24"/>
          <w:lang w:eastAsia="es-CO"/>
        </w:rPr>
      </w:pPr>
      <w:r>
        <w:rPr>
          <w:rFonts w:ascii="Times New Roman" w:hAnsi="Times New Roman" w:cs="Times New Roman"/>
          <w:sz w:val="24"/>
          <w:szCs w:val="24"/>
          <w:lang w:eastAsia="es-CO"/>
        </w:rPr>
        <w:t>S</w:t>
      </w:r>
      <w:r w:rsidR="00BA1656" w:rsidRPr="001E5C5C">
        <w:rPr>
          <w:rFonts w:ascii="Times New Roman" w:hAnsi="Times New Roman" w:cs="Times New Roman"/>
          <w:sz w:val="24"/>
          <w:szCs w:val="24"/>
          <w:lang w:eastAsia="es-CO"/>
        </w:rPr>
        <w:t>e registró</w:t>
      </w:r>
      <w:r w:rsidR="00BA1656">
        <w:rPr>
          <w:rFonts w:ascii="Times New Roman" w:hAnsi="Times New Roman" w:cs="Times New Roman"/>
          <w:sz w:val="24"/>
          <w:szCs w:val="24"/>
          <w:lang w:eastAsia="es-CO"/>
        </w:rPr>
        <w:t xml:space="preserve"> la suma de $</w:t>
      </w:r>
      <w:r w:rsidR="00BA1656" w:rsidRPr="00E95C12">
        <w:rPr>
          <w:rFonts w:ascii="Times New Roman" w:hAnsi="Times New Roman" w:cs="Times New Roman"/>
          <w:sz w:val="24"/>
          <w:szCs w:val="24"/>
          <w:lang w:eastAsia="es-CO"/>
        </w:rPr>
        <w:t>461</w:t>
      </w:r>
      <w:r w:rsidR="00BA1656">
        <w:rPr>
          <w:rFonts w:ascii="Times New Roman" w:hAnsi="Times New Roman" w:cs="Times New Roman"/>
          <w:sz w:val="24"/>
          <w:szCs w:val="24"/>
          <w:lang w:eastAsia="es-CO"/>
        </w:rPr>
        <w:t>.</w:t>
      </w:r>
      <w:r w:rsidR="00BA1656" w:rsidRPr="00E95C12">
        <w:rPr>
          <w:rFonts w:ascii="Times New Roman" w:hAnsi="Times New Roman" w:cs="Times New Roman"/>
          <w:sz w:val="24"/>
          <w:szCs w:val="24"/>
          <w:lang w:eastAsia="es-CO"/>
        </w:rPr>
        <w:t>148</w:t>
      </w:r>
      <w:r w:rsidR="00BA1656">
        <w:rPr>
          <w:rFonts w:ascii="Times New Roman" w:hAnsi="Times New Roman" w:cs="Times New Roman"/>
          <w:sz w:val="24"/>
          <w:szCs w:val="24"/>
          <w:lang w:eastAsia="es-CO"/>
        </w:rPr>
        <w:t>.</w:t>
      </w:r>
      <w:r w:rsidR="00BA1656" w:rsidRPr="00E95C12">
        <w:rPr>
          <w:rFonts w:ascii="Times New Roman" w:hAnsi="Times New Roman" w:cs="Times New Roman"/>
          <w:sz w:val="24"/>
          <w:szCs w:val="24"/>
          <w:lang w:eastAsia="es-CO"/>
        </w:rPr>
        <w:t>146</w:t>
      </w:r>
      <w:r w:rsidR="00BA1656">
        <w:rPr>
          <w:rFonts w:ascii="Times New Roman" w:hAnsi="Times New Roman" w:cs="Times New Roman"/>
          <w:sz w:val="24"/>
          <w:szCs w:val="24"/>
          <w:lang w:eastAsia="es-CO"/>
        </w:rPr>
        <w:t>.</w:t>
      </w:r>
      <w:r w:rsidR="00BA1656" w:rsidRPr="00E95C12">
        <w:rPr>
          <w:rFonts w:ascii="Times New Roman" w:hAnsi="Times New Roman" w:cs="Times New Roman"/>
          <w:sz w:val="24"/>
          <w:szCs w:val="24"/>
          <w:lang w:eastAsia="es-CO"/>
        </w:rPr>
        <w:t>845</w:t>
      </w:r>
      <w:r w:rsidR="00BA1656" w:rsidRPr="001E5C5C">
        <w:rPr>
          <w:rFonts w:ascii="Times New Roman" w:hAnsi="Times New Roman" w:cs="Times New Roman"/>
          <w:sz w:val="24"/>
          <w:szCs w:val="24"/>
          <w:lang w:eastAsia="es-CO"/>
        </w:rPr>
        <w:t>, que correspond</w:t>
      </w:r>
      <w:r w:rsidR="00BA1656">
        <w:rPr>
          <w:rFonts w:ascii="Times New Roman" w:hAnsi="Times New Roman" w:cs="Times New Roman"/>
          <w:sz w:val="24"/>
          <w:szCs w:val="24"/>
          <w:lang w:eastAsia="es-CO"/>
        </w:rPr>
        <w:t xml:space="preserve">e </w:t>
      </w:r>
      <w:r w:rsidR="00BA1656" w:rsidRPr="001E5C5C">
        <w:rPr>
          <w:rFonts w:ascii="Times New Roman" w:hAnsi="Times New Roman" w:cs="Times New Roman"/>
          <w:sz w:val="24"/>
          <w:szCs w:val="24"/>
          <w:lang w:eastAsia="es-CO"/>
        </w:rPr>
        <w:t>a</w:t>
      </w:r>
      <w:r w:rsidR="00BA1656">
        <w:rPr>
          <w:rFonts w:ascii="Times New Roman" w:hAnsi="Times New Roman" w:cs="Times New Roman"/>
          <w:sz w:val="24"/>
          <w:szCs w:val="24"/>
          <w:lang w:eastAsia="es-CO"/>
        </w:rPr>
        <w:t xml:space="preserve"> los mayores valores </w:t>
      </w:r>
      <w:r w:rsidR="00BA1656" w:rsidRPr="003A5BD1">
        <w:rPr>
          <w:rFonts w:ascii="Times New Roman" w:hAnsi="Times New Roman" w:cs="Times New Roman"/>
          <w:sz w:val="24"/>
          <w:szCs w:val="24"/>
          <w:lang w:eastAsia="es-CO"/>
        </w:rPr>
        <w:t>generado</w:t>
      </w:r>
      <w:r w:rsidR="00BA1656">
        <w:rPr>
          <w:rFonts w:ascii="Times New Roman" w:hAnsi="Times New Roman" w:cs="Times New Roman"/>
          <w:sz w:val="24"/>
          <w:szCs w:val="24"/>
          <w:lang w:eastAsia="es-CO"/>
        </w:rPr>
        <w:t>s</w:t>
      </w:r>
      <w:r w:rsidR="00BA1656" w:rsidRPr="003A5BD1">
        <w:rPr>
          <w:rFonts w:ascii="Times New Roman" w:hAnsi="Times New Roman" w:cs="Times New Roman"/>
          <w:sz w:val="24"/>
          <w:szCs w:val="24"/>
          <w:lang w:eastAsia="es-CO"/>
        </w:rPr>
        <w:t xml:space="preserve"> por la diferencia entre la provisión </w:t>
      </w:r>
      <w:r w:rsidR="00BA1656">
        <w:rPr>
          <w:rFonts w:ascii="Times New Roman" w:hAnsi="Times New Roman" w:cs="Times New Roman"/>
          <w:sz w:val="24"/>
          <w:szCs w:val="24"/>
          <w:lang w:eastAsia="es-CO"/>
        </w:rPr>
        <w:t xml:space="preserve">contable registrada para los trámites arbitrales </w:t>
      </w:r>
      <w:r w:rsidR="00BA1656" w:rsidRPr="003A5BD1">
        <w:rPr>
          <w:rFonts w:ascii="Times New Roman" w:hAnsi="Times New Roman" w:cs="Times New Roman"/>
          <w:sz w:val="24"/>
          <w:szCs w:val="24"/>
          <w:lang w:eastAsia="es-CO"/>
        </w:rPr>
        <w:t>y el valor</w:t>
      </w:r>
      <w:r w:rsidR="00BA1656">
        <w:rPr>
          <w:rFonts w:ascii="Times New Roman" w:hAnsi="Times New Roman" w:cs="Times New Roman"/>
          <w:sz w:val="24"/>
          <w:szCs w:val="24"/>
          <w:lang w:eastAsia="es-CO"/>
        </w:rPr>
        <w:t xml:space="preserve"> de la sentencia condenatoria en los laudos arbitrales </w:t>
      </w:r>
      <w:r w:rsidR="00BA1656" w:rsidRPr="003A5BD1">
        <w:rPr>
          <w:rFonts w:ascii="Times New Roman" w:hAnsi="Times New Roman" w:cs="Times New Roman"/>
          <w:sz w:val="24"/>
          <w:szCs w:val="24"/>
          <w:lang w:eastAsia="es-CO"/>
        </w:rPr>
        <w:t>ejecutoriad</w:t>
      </w:r>
      <w:r w:rsidR="00BA1656">
        <w:rPr>
          <w:rFonts w:ascii="Times New Roman" w:hAnsi="Times New Roman" w:cs="Times New Roman"/>
          <w:sz w:val="24"/>
          <w:szCs w:val="24"/>
          <w:lang w:eastAsia="es-CO"/>
        </w:rPr>
        <w:t>o</w:t>
      </w:r>
      <w:r w:rsidR="00BA1656" w:rsidRPr="003A5BD1">
        <w:rPr>
          <w:rFonts w:ascii="Times New Roman" w:hAnsi="Times New Roman" w:cs="Times New Roman"/>
          <w:sz w:val="24"/>
          <w:szCs w:val="24"/>
          <w:lang w:eastAsia="es-CO"/>
        </w:rPr>
        <w:t>s</w:t>
      </w:r>
      <w:r w:rsidR="00BA1656">
        <w:rPr>
          <w:rFonts w:ascii="Times New Roman" w:hAnsi="Times New Roman" w:cs="Times New Roman"/>
          <w:sz w:val="24"/>
          <w:szCs w:val="24"/>
          <w:lang w:eastAsia="es-CO"/>
        </w:rPr>
        <w:t xml:space="preserve"> en el segundo trimestre de 2026. </w:t>
      </w:r>
    </w:p>
    <w:p w14:paraId="3DEA1A3A" w14:textId="77777777" w:rsidR="00BA1656" w:rsidRPr="00EA6220" w:rsidRDefault="00BA1656" w:rsidP="00BA1656">
      <w:pPr>
        <w:jc w:val="both"/>
        <w:rPr>
          <w:rFonts w:ascii="Times New Roman" w:hAnsi="Times New Roman" w:cs="Times New Roman"/>
          <w:color w:val="000000"/>
        </w:rPr>
      </w:pPr>
    </w:p>
    <w:p w14:paraId="4916EF42" w14:textId="77777777" w:rsidR="00FB04E6" w:rsidRPr="00FC423C" w:rsidRDefault="00FB04E6">
      <w:pPr>
        <w:pStyle w:val="Prrafodelista"/>
        <w:numPr>
          <w:ilvl w:val="0"/>
          <w:numId w:val="20"/>
        </w:numPr>
        <w:jc w:val="both"/>
        <w:rPr>
          <w:b/>
          <w:bCs/>
        </w:rPr>
      </w:pPr>
      <w:r w:rsidRPr="00FC423C">
        <w:rPr>
          <w:b/>
          <w:bCs/>
        </w:rPr>
        <w:t>Garantías contractuales - concesiones</w:t>
      </w:r>
    </w:p>
    <w:p w14:paraId="0FE5849B" w14:textId="77777777" w:rsidR="00FB04E6" w:rsidRPr="00893103" w:rsidRDefault="00FB04E6" w:rsidP="00FB04E6">
      <w:pPr>
        <w:spacing w:after="0" w:line="240" w:lineRule="auto"/>
        <w:jc w:val="both"/>
        <w:rPr>
          <w:rFonts w:ascii="Times New Roman" w:hAnsi="Times New Roman" w:cs="Times New Roman"/>
          <w:sz w:val="24"/>
          <w:szCs w:val="24"/>
        </w:rPr>
      </w:pPr>
    </w:p>
    <w:p w14:paraId="371721CB" w14:textId="77777777" w:rsidR="00FB04E6" w:rsidRPr="00893103" w:rsidRDefault="00FB04E6" w:rsidP="00FB04E6">
      <w:pPr>
        <w:spacing w:after="0" w:line="240" w:lineRule="auto"/>
        <w:jc w:val="both"/>
        <w:rPr>
          <w:rFonts w:ascii="Times New Roman" w:hAnsi="Times New Roman" w:cs="Times New Roman"/>
          <w:sz w:val="24"/>
          <w:szCs w:val="24"/>
        </w:rPr>
      </w:pPr>
    </w:p>
    <w:p w14:paraId="52B0DE89" w14:textId="77777777" w:rsidR="0001223E" w:rsidRPr="00CE75F4" w:rsidRDefault="0001223E" w:rsidP="0001223E">
      <w:pPr>
        <w:spacing w:after="0" w:line="240" w:lineRule="auto"/>
        <w:jc w:val="both"/>
        <w:rPr>
          <w:rFonts w:ascii="Times New Roman" w:hAnsi="Times New Roman" w:cs="Times New Roman"/>
          <w:sz w:val="24"/>
          <w:szCs w:val="24"/>
        </w:rPr>
      </w:pPr>
      <w:r w:rsidRPr="00CE75F4">
        <w:rPr>
          <w:rFonts w:ascii="Times New Roman" w:hAnsi="Times New Roman" w:cs="Times New Roman"/>
          <w:sz w:val="24"/>
          <w:szCs w:val="24"/>
        </w:rPr>
        <w:t xml:space="preserve">El siguiente cuadro presenta el análisis comparativo por tercero de los valores registrados </w:t>
      </w:r>
      <w:r>
        <w:rPr>
          <w:rFonts w:ascii="Times New Roman" w:hAnsi="Times New Roman" w:cs="Times New Roman"/>
          <w:sz w:val="24"/>
          <w:szCs w:val="24"/>
        </w:rPr>
        <w:t>en junio 2026 frente a junio de 2025</w:t>
      </w:r>
      <w:r w:rsidRPr="00CE75F4">
        <w:rPr>
          <w:rFonts w:ascii="Times New Roman" w:hAnsi="Times New Roman" w:cs="Times New Roman"/>
          <w:sz w:val="24"/>
          <w:szCs w:val="24"/>
        </w:rPr>
        <w:t xml:space="preserve">. Estas cifras corresponden a la materialización de riesgos en proyectos del modo carretero asociados principalmente a </w:t>
      </w:r>
      <w:r w:rsidRPr="00CA6B59">
        <w:rPr>
          <w:rFonts w:ascii="Times New Roman" w:hAnsi="Times New Roman" w:cs="Times New Roman"/>
          <w:sz w:val="24"/>
          <w:szCs w:val="24"/>
        </w:rPr>
        <w:t>Riesgo Tarifario</w:t>
      </w:r>
      <w:r w:rsidRPr="00CE75F4">
        <w:rPr>
          <w:rFonts w:ascii="Times New Roman" w:hAnsi="Times New Roman" w:cs="Times New Roman"/>
          <w:sz w:val="24"/>
          <w:szCs w:val="24"/>
        </w:rPr>
        <w:t xml:space="preserve"> y </w:t>
      </w:r>
      <w:r w:rsidRPr="00CA6B59">
        <w:rPr>
          <w:rFonts w:ascii="Times New Roman" w:hAnsi="Times New Roman" w:cs="Times New Roman"/>
          <w:sz w:val="24"/>
          <w:szCs w:val="24"/>
        </w:rPr>
        <w:t>No Instalación de Peaje</w:t>
      </w:r>
      <w:r w:rsidRPr="00CE75F4">
        <w:rPr>
          <w:rFonts w:ascii="Times New Roman" w:hAnsi="Times New Roman" w:cs="Times New Roman"/>
          <w:sz w:val="24"/>
          <w:szCs w:val="24"/>
        </w:rPr>
        <w:t xml:space="preserve">, </w:t>
      </w:r>
      <w:r>
        <w:rPr>
          <w:rFonts w:ascii="Times New Roman" w:hAnsi="Times New Roman" w:cs="Times New Roman"/>
          <w:sz w:val="24"/>
          <w:szCs w:val="24"/>
        </w:rPr>
        <w:t>en</w:t>
      </w:r>
      <w:r w:rsidRPr="00CE75F4">
        <w:rPr>
          <w:rFonts w:ascii="Times New Roman" w:hAnsi="Times New Roman" w:cs="Times New Roman"/>
          <w:sz w:val="24"/>
          <w:szCs w:val="24"/>
        </w:rPr>
        <w:t xml:space="preserve"> concordancia con los reportes oficiales del Grupo Interno de Trabajo (GIT) de Riesgos. Al respecto, es preciso señalar que dichos </w:t>
      </w:r>
      <w:r>
        <w:rPr>
          <w:rFonts w:ascii="Times New Roman" w:hAnsi="Times New Roman" w:cs="Times New Roman"/>
          <w:sz w:val="24"/>
          <w:szCs w:val="24"/>
        </w:rPr>
        <w:t>valores</w:t>
      </w:r>
      <w:r w:rsidRPr="00CE75F4">
        <w:rPr>
          <w:rFonts w:ascii="Times New Roman" w:hAnsi="Times New Roman" w:cs="Times New Roman"/>
          <w:sz w:val="24"/>
          <w:szCs w:val="24"/>
        </w:rPr>
        <w:t xml:space="preserve"> se reconocieron directamente en</w:t>
      </w:r>
      <w:r>
        <w:rPr>
          <w:rFonts w:ascii="Times New Roman" w:hAnsi="Times New Roman" w:cs="Times New Roman"/>
          <w:sz w:val="24"/>
          <w:szCs w:val="24"/>
        </w:rPr>
        <w:t xml:space="preserve"> la</w:t>
      </w:r>
      <w:r w:rsidRPr="00CE75F4">
        <w:rPr>
          <w:rFonts w:ascii="Times New Roman" w:hAnsi="Times New Roman" w:cs="Times New Roman"/>
          <w:sz w:val="24"/>
          <w:szCs w:val="24"/>
        </w:rPr>
        <w:t xml:space="preserve"> cuenta de resultado (gasto) y no constituyen un mayor valor del activo. Asimismo, se evidencia una disminución generalizada de estos gastos en comparación con el periodo anterior.</w:t>
      </w:r>
    </w:p>
    <w:p w14:paraId="66560CC7" w14:textId="77777777" w:rsidR="0001223E" w:rsidRPr="00893103" w:rsidRDefault="0001223E" w:rsidP="0001223E">
      <w:pPr>
        <w:spacing w:after="0" w:line="240" w:lineRule="auto"/>
        <w:jc w:val="both"/>
        <w:rPr>
          <w:rFonts w:ascii="Times New Roman" w:hAnsi="Times New Roman" w:cs="Times New Roman"/>
          <w:sz w:val="24"/>
          <w:szCs w:val="24"/>
        </w:rPr>
      </w:pPr>
    </w:p>
    <w:tbl>
      <w:tblPr>
        <w:tblW w:w="0" w:type="auto"/>
        <w:jc w:val="center"/>
        <w:tblCellMar>
          <w:left w:w="70" w:type="dxa"/>
          <w:right w:w="70" w:type="dxa"/>
        </w:tblCellMar>
        <w:tblLook w:val="04A0" w:firstRow="1" w:lastRow="0" w:firstColumn="1" w:lastColumn="0" w:noHBand="0" w:noVBand="1"/>
      </w:tblPr>
      <w:tblGrid>
        <w:gridCol w:w="1120"/>
        <w:gridCol w:w="3978"/>
        <w:gridCol w:w="1220"/>
        <w:gridCol w:w="1220"/>
      </w:tblGrid>
      <w:tr w:rsidR="0001223E" w:rsidRPr="00893103" w14:paraId="142F98F9" w14:textId="77777777" w:rsidTr="00216496">
        <w:trPr>
          <w:trHeight w:val="285"/>
          <w:jc w:val="center"/>
        </w:trPr>
        <w:tc>
          <w:tcPr>
            <w:tcW w:w="1120" w:type="dxa"/>
            <w:tcBorders>
              <w:top w:val="single" w:sz="4" w:space="0" w:color="auto"/>
              <w:left w:val="single" w:sz="4" w:space="0" w:color="auto"/>
              <w:bottom w:val="single" w:sz="4" w:space="0" w:color="auto"/>
              <w:right w:val="single" w:sz="4" w:space="0" w:color="auto"/>
            </w:tcBorders>
            <w:noWrap/>
            <w:vAlign w:val="center"/>
            <w:hideMark/>
          </w:tcPr>
          <w:p w14:paraId="0E35146C" w14:textId="77777777" w:rsidR="0001223E" w:rsidRPr="00893103" w:rsidRDefault="0001223E" w:rsidP="00216496">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893103">
              <w:rPr>
                <w:rFonts w:ascii="Times New Roman" w:eastAsia="Times New Roman" w:hAnsi="Times New Roman" w:cs="Times New Roman"/>
                <w:b/>
                <w:bCs/>
                <w:color w:val="000000"/>
                <w:kern w:val="0"/>
                <w:sz w:val="16"/>
                <w:szCs w:val="16"/>
                <w:lang w:eastAsia="es-CO"/>
                <w14:ligatures w14:val="none"/>
              </w:rPr>
              <w:t>NIT</w:t>
            </w:r>
          </w:p>
        </w:tc>
        <w:tc>
          <w:tcPr>
            <w:tcW w:w="3978" w:type="dxa"/>
            <w:tcBorders>
              <w:top w:val="single" w:sz="4" w:space="0" w:color="auto"/>
              <w:left w:val="nil"/>
              <w:bottom w:val="single" w:sz="4" w:space="0" w:color="auto"/>
              <w:right w:val="single" w:sz="4" w:space="0" w:color="auto"/>
            </w:tcBorders>
            <w:noWrap/>
            <w:vAlign w:val="center"/>
            <w:hideMark/>
          </w:tcPr>
          <w:p w14:paraId="255D3CD1" w14:textId="77777777" w:rsidR="0001223E" w:rsidRPr="00893103" w:rsidRDefault="0001223E" w:rsidP="00216496">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893103">
              <w:rPr>
                <w:rFonts w:ascii="Times New Roman" w:eastAsia="Times New Roman" w:hAnsi="Times New Roman" w:cs="Times New Roman"/>
                <w:b/>
                <w:bCs/>
                <w:color w:val="000000"/>
                <w:kern w:val="0"/>
                <w:sz w:val="16"/>
                <w:szCs w:val="16"/>
                <w:lang w:eastAsia="es-CO"/>
                <w14:ligatures w14:val="none"/>
              </w:rPr>
              <w:t>ENTIDAD</w:t>
            </w:r>
          </w:p>
        </w:tc>
        <w:tc>
          <w:tcPr>
            <w:tcW w:w="0" w:type="auto"/>
            <w:tcBorders>
              <w:top w:val="single" w:sz="4" w:space="0" w:color="auto"/>
              <w:left w:val="nil"/>
              <w:bottom w:val="single" w:sz="4" w:space="0" w:color="auto"/>
              <w:right w:val="single" w:sz="4" w:space="0" w:color="auto"/>
            </w:tcBorders>
            <w:noWrap/>
            <w:vAlign w:val="center"/>
            <w:hideMark/>
          </w:tcPr>
          <w:p w14:paraId="04F2DFA4" w14:textId="77777777" w:rsidR="0001223E" w:rsidRPr="00893103" w:rsidRDefault="0001223E" w:rsidP="00216496">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893103">
              <w:rPr>
                <w:rFonts w:ascii="Times New Roman" w:eastAsia="Times New Roman" w:hAnsi="Times New Roman" w:cs="Times New Roman"/>
                <w:b/>
                <w:bCs/>
                <w:color w:val="000000"/>
                <w:kern w:val="0"/>
                <w:sz w:val="16"/>
                <w:szCs w:val="16"/>
                <w:lang w:eastAsia="es-CO"/>
                <w14:ligatures w14:val="none"/>
              </w:rPr>
              <w:t>jun-26</w:t>
            </w:r>
          </w:p>
        </w:tc>
        <w:tc>
          <w:tcPr>
            <w:tcW w:w="0" w:type="auto"/>
            <w:tcBorders>
              <w:top w:val="single" w:sz="4" w:space="0" w:color="auto"/>
              <w:left w:val="nil"/>
              <w:bottom w:val="single" w:sz="4" w:space="0" w:color="auto"/>
              <w:right w:val="single" w:sz="4" w:space="0" w:color="auto"/>
            </w:tcBorders>
            <w:noWrap/>
            <w:vAlign w:val="center"/>
            <w:hideMark/>
          </w:tcPr>
          <w:p w14:paraId="747A5584" w14:textId="77777777" w:rsidR="0001223E" w:rsidRPr="00893103" w:rsidRDefault="0001223E" w:rsidP="00216496">
            <w:pPr>
              <w:spacing w:after="0" w:line="240" w:lineRule="auto"/>
              <w:jc w:val="center"/>
              <w:rPr>
                <w:rFonts w:ascii="Times New Roman" w:eastAsia="Times New Roman" w:hAnsi="Times New Roman" w:cs="Times New Roman"/>
                <w:b/>
                <w:bCs/>
                <w:color w:val="000000"/>
                <w:kern w:val="0"/>
                <w:sz w:val="16"/>
                <w:szCs w:val="16"/>
                <w:lang w:eastAsia="es-CO"/>
                <w14:ligatures w14:val="none"/>
              </w:rPr>
            </w:pPr>
            <w:r w:rsidRPr="00893103">
              <w:rPr>
                <w:rFonts w:ascii="Times New Roman" w:eastAsia="Times New Roman" w:hAnsi="Times New Roman" w:cs="Times New Roman"/>
                <w:b/>
                <w:bCs/>
                <w:color w:val="000000"/>
                <w:kern w:val="0"/>
                <w:sz w:val="16"/>
                <w:szCs w:val="16"/>
                <w:lang w:eastAsia="es-CO"/>
                <w14:ligatures w14:val="none"/>
              </w:rPr>
              <w:t>jun-25</w:t>
            </w:r>
          </w:p>
        </w:tc>
      </w:tr>
      <w:tr w:rsidR="0001223E" w:rsidRPr="00893103" w14:paraId="20F51ED4"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010C5137"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800235278</w:t>
            </w:r>
          </w:p>
        </w:tc>
        <w:tc>
          <w:tcPr>
            <w:tcW w:w="3978" w:type="dxa"/>
            <w:tcBorders>
              <w:top w:val="nil"/>
              <w:left w:val="nil"/>
              <w:bottom w:val="single" w:sz="4" w:space="0" w:color="auto"/>
              <w:right w:val="single" w:sz="4" w:space="0" w:color="auto"/>
            </w:tcBorders>
            <w:noWrap/>
            <w:vAlign w:val="center"/>
            <w:hideMark/>
          </w:tcPr>
          <w:p w14:paraId="50946CC4"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SANTA MARTA-PARAGUACHON S.A.</w:t>
            </w:r>
          </w:p>
        </w:tc>
        <w:tc>
          <w:tcPr>
            <w:tcW w:w="0" w:type="auto"/>
            <w:tcBorders>
              <w:top w:val="nil"/>
              <w:left w:val="nil"/>
              <w:bottom w:val="single" w:sz="4" w:space="0" w:color="auto"/>
              <w:right w:val="single" w:sz="4" w:space="0" w:color="auto"/>
            </w:tcBorders>
            <w:noWrap/>
            <w:vAlign w:val="center"/>
            <w:hideMark/>
          </w:tcPr>
          <w:p w14:paraId="691D8779"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0,00</w:t>
            </w:r>
          </w:p>
        </w:tc>
        <w:tc>
          <w:tcPr>
            <w:tcW w:w="0" w:type="auto"/>
            <w:tcBorders>
              <w:top w:val="nil"/>
              <w:left w:val="nil"/>
              <w:bottom w:val="single" w:sz="4" w:space="0" w:color="auto"/>
              <w:right w:val="single" w:sz="4" w:space="0" w:color="auto"/>
            </w:tcBorders>
            <w:noWrap/>
            <w:vAlign w:val="center"/>
            <w:hideMark/>
          </w:tcPr>
          <w:p w14:paraId="2CE32452"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1.582.611.618</w:t>
            </w:r>
          </w:p>
        </w:tc>
      </w:tr>
      <w:tr w:rsidR="0001223E" w:rsidRPr="00893103" w14:paraId="65FD02CE"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76AC77F7"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900740893</w:t>
            </w:r>
          </w:p>
        </w:tc>
        <w:tc>
          <w:tcPr>
            <w:tcW w:w="3978" w:type="dxa"/>
            <w:tcBorders>
              <w:top w:val="nil"/>
              <w:left w:val="nil"/>
              <w:bottom w:val="single" w:sz="4" w:space="0" w:color="auto"/>
              <w:right w:val="single" w:sz="4" w:space="0" w:color="auto"/>
            </w:tcBorders>
            <w:noWrap/>
            <w:vAlign w:val="center"/>
            <w:hideMark/>
          </w:tcPr>
          <w:p w14:paraId="51832D79"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LA PINTADA</w:t>
            </w:r>
          </w:p>
        </w:tc>
        <w:tc>
          <w:tcPr>
            <w:tcW w:w="0" w:type="auto"/>
            <w:tcBorders>
              <w:top w:val="nil"/>
              <w:left w:val="nil"/>
              <w:bottom w:val="single" w:sz="4" w:space="0" w:color="auto"/>
              <w:right w:val="single" w:sz="4" w:space="0" w:color="auto"/>
            </w:tcBorders>
            <w:noWrap/>
            <w:vAlign w:val="center"/>
            <w:hideMark/>
          </w:tcPr>
          <w:p w14:paraId="307466C8"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18.394.316.600</w:t>
            </w:r>
          </w:p>
        </w:tc>
        <w:tc>
          <w:tcPr>
            <w:tcW w:w="0" w:type="auto"/>
            <w:tcBorders>
              <w:top w:val="nil"/>
              <w:left w:val="nil"/>
              <w:bottom w:val="single" w:sz="4" w:space="0" w:color="auto"/>
              <w:right w:val="single" w:sz="4" w:space="0" w:color="auto"/>
            </w:tcBorders>
            <w:noWrap/>
            <w:vAlign w:val="center"/>
            <w:hideMark/>
          </w:tcPr>
          <w:p w14:paraId="7C97C8BD"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4.300.579.700</w:t>
            </w:r>
          </w:p>
        </w:tc>
      </w:tr>
      <w:tr w:rsidR="0001223E" w:rsidRPr="00893103" w14:paraId="30F90B0E"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36617453"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900744773</w:t>
            </w:r>
          </w:p>
        </w:tc>
        <w:tc>
          <w:tcPr>
            <w:tcW w:w="3978" w:type="dxa"/>
            <w:tcBorders>
              <w:top w:val="nil"/>
              <w:left w:val="nil"/>
              <w:bottom w:val="single" w:sz="4" w:space="0" w:color="auto"/>
              <w:right w:val="single" w:sz="4" w:space="0" w:color="auto"/>
            </w:tcBorders>
            <w:noWrap/>
            <w:vAlign w:val="center"/>
            <w:hideMark/>
          </w:tcPr>
          <w:p w14:paraId="53B865AC"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VIAL DEL PACIFICO S.</w:t>
            </w:r>
          </w:p>
        </w:tc>
        <w:tc>
          <w:tcPr>
            <w:tcW w:w="0" w:type="auto"/>
            <w:tcBorders>
              <w:top w:val="nil"/>
              <w:left w:val="nil"/>
              <w:bottom w:val="single" w:sz="4" w:space="0" w:color="auto"/>
              <w:right w:val="single" w:sz="4" w:space="0" w:color="auto"/>
            </w:tcBorders>
            <w:noWrap/>
            <w:vAlign w:val="center"/>
            <w:hideMark/>
          </w:tcPr>
          <w:p w14:paraId="6421694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33.362.043.300</w:t>
            </w:r>
          </w:p>
        </w:tc>
        <w:tc>
          <w:tcPr>
            <w:tcW w:w="0" w:type="auto"/>
            <w:tcBorders>
              <w:top w:val="nil"/>
              <w:left w:val="nil"/>
              <w:bottom w:val="single" w:sz="4" w:space="0" w:color="auto"/>
              <w:right w:val="single" w:sz="4" w:space="0" w:color="auto"/>
            </w:tcBorders>
            <w:noWrap/>
            <w:vAlign w:val="center"/>
            <w:hideMark/>
          </w:tcPr>
          <w:p w14:paraId="70D18570"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3.666.048.800</w:t>
            </w:r>
          </w:p>
        </w:tc>
      </w:tr>
      <w:tr w:rsidR="0001223E" w:rsidRPr="00893103" w14:paraId="277D74FA"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5D29EB2E"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900745219</w:t>
            </w:r>
          </w:p>
        </w:tc>
        <w:tc>
          <w:tcPr>
            <w:tcW w:w="3978" w:type="dxa"/>
            <w:tcBorders>
              <w:top w:val="nil"/>
              <w:left w:val="nil"/>
              <w:bottom w:val="single" w:sz="4" w:space="0" w:color="auto"/>
              <w:right w:val="single" w:sz="4" w:space="0" w:color="auto"/>
            </w:tcBorders>
            <w:noWrap/>
            <w:vAlign w:val="center"/>
            <w:hideMark/>
          </w:tcPr>
          <w:p w14:paraId="2C302E69"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CONCESIÓN ALTO MAGDALENA</w:t>
            </w:r>
          </w:p>
        </w:tc>
        <w:tc>
          <w:tcPr>
            <w:tcW w:w="0" w:type="auto"/>
            <w:tcBorders>
              <w:top w:val="nil"/>
              <w:left w:val="nil"/>
              <w:bottom w:val="single" w:sz="4" w:space="0" w:color="auto"/>
              <w:right w:val="single" w:sz="4" w:space="0" w:color="auto"/>
            </w:tcBorders>
            <w:noWrap/>
            <w:vAlign w:val="center"/>
            <w:hideMark/>
          </w:tcPr>
          <w:p w14:paraId="4F713EC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c>
          <w:tcPr>
            <w:tcW w:w="0" w:type="auto"/>
            <w:tcBorders>
              <w:top w:val="nil"/>
              <w:left w:val="nil"/>
              <w:bottom w:val="single" w:sz="4" w:space="0" w:color="auto"/>
              <w:right w:val="single" w:sz="4" w:space="0" w:color="auto"/>
            </w:tcBorders>
            <w:noWrap/>
            <w:vAlign w:val="center"/>
            <w:hideMark/>
          </w:tcPr>
          <w:p w14:paraId="4682EAFB"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1.314.530.200</w:t>
            </w:r>
          </w:p>
        </w:tc>
      </w:tr>
      <w:tr w:rsidR="0001223E" w:rsidRPr="00893103" w14:paraId="13E74AB1"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12FD73D7"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900763355</w:t>
            </w:r>
          </w:p>
        </w:tc>
        <w:tc>
          <w:tcPr>
            <w:tcW w:w="3978" w:type="dxa"/>
            <w:tcBorders>
              <w:top w:val="nil"/>
              <w:left w:val="nil"/>
              <w:bottom w:val="single" w:sz="4" w:space="0" w:color="auto"/>
              <w:right w:val="single" w:sz="4" w:space="0" w:color="auto"/>
            </w:tcBorders>
            <w:noWrap/>
            <w:vAlign w:val="center"/>
            <w:hideMark/>
          </w:tcPr>
          <w:p w14:paraId="2051AA7E"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CARTAGENA-BARRANQUILLA CIRCUNVALAR DE LA PROSPERIDAD</w:t>
            </w:r>
          </w:p>
        </w:tc>
        <w:tc>
          <w:tcPr>
            <w:tcW w:w="0" w:type="auto"/>
            <w:tcBorders>
              <w:top w:val="nil"/>
              <w:left w:val="nil"/>
              <w:bottom w:val="single" w:sz="4" w:space="0" w:color="auto"/>
              <w:right w:val="single" w:sz="4" w:space="0" w:color="auto"/>
            </w:tcBorders>
            <w:noWrap/>
            <w:vAlign w:val="center"/>
            <w:hideMark/>
          </w:tcPr>
          <w:p w14:paraId="78065DC4"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16.975.478.100</w:t>
            </w:r>
          </w:p>
        </w:tc>
        <w:tc>
          <w:tcPr>
            <w:tcW w:w="0" w:type="auto"/>
            <w:tcBorders>
              <w:top w:val="nil"/>
              <w:left w:val="nil"/>
              <w:bottom w:val="single" w:sz="4" w:space="0" w:color="auto"/>
              <w:right w:val="single" w:sz="4" w:space="0" w:color="auto"/>
            </w:tcBorders>
            <w:noWrap/>
            <w:vAlign w:val="center"/>
            <w:hideMark/>
          </w:tcPr>
          <w:p w14:paraId="274818A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r>
      <w:tr w:rsidR="0001223E" w:rsidRPr="00893103" w14:paraId="521C1CDF"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2B29115D"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900763357</w:t>
            </w:r>
          </w:p>
        </w:tc>
        <w:tc>
          <w:tcPr>
            <w:tcW w:w="3978" w:type="dxa"/>
            <w:tcBorders>
              <w:top w:val="nil"/>
              <w:left w:val="nil"/>
              <w:bottom w:val="single" w:sz="4" w:space="0" w:color="auto"/>
              <w:right w:val="single" w:sz="4" w:space="0" w:color="auto"/>
            </w:tcBorders>
            <w:noWrap/>
            <w:vAlign w:val="center"/>
            <w:hideMark/>
          </w:tcPr>
          <w:p w14:paraId="618BE4F0"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Concesión Pacífico Tres S.A.S</w:t>
            </w:r>
          </w:p>
        </w:tc>
        <w:tc>
          <w:tcPr>
            <w:tcW w:w="0" w:type="auto"/>
            <w:tcBorders>
              <w:top w:val="nil"/>
              <w:left w:val="nil"/>
              <w:bottom w:val="single" w:sz="4" w:space="0" w:color="auto"/>
              <w:right w:val="single" w:sz="4" w:space="0" w:color="auto"/>
            </w:tcBorders>
            <w:noWrap/>
            <w:vAlign w:val="center"/>
            <w:hideMark/>
          </w:tcPr>
          <w:p w14:paraId="4EDAC851"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247.039.200</w:t>
            </w:r>
          </w:p>
        </w:tc>
        <w:tc>
          <w:tcPr>
            <w:tcW w:w="0" w:type="auto"/>
            <w:tcBorders>
              <w:top w:val="nil"/>
              <w:left w:val="nil"/>
              <w:bottom w:val="single" w:sz="4" w:space="0" w:color="auto"/>
              <w:right w:val="single" w:sz="4" w:space="0" w:color="auto"/>
            </w:tcBorders>
            <w:noWrap/>
            <w:vAlign w:val="center"/>
            <w:hideMark/>
          </w:tcPr>
          <w:p w14:paraId="3A43B24E"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184.003.615.766</w:t>
            </w:r>
          </w:p>
        </w:tc>
      </w:tr>
      <w:tr w:rsidR="0001223E" w:rsidRPr="00893103" w14:paraId="0726E6A3"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1B8C7C3E"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900788548</w:t>
            </w:r>
          </w:p>
        </w:tc>
        <w:tc>
          <w:tcPr>
            <w:tcW w:w="3978" w:type="dxa"/>
            <w:tcBorders>
              <w:top w:val="nil"/>
              <w:left w:val="nil"/>
              <w:bottom w:val="single" w:sz="4" w:space="0" w:color="auto"/>
              <w:right w:val="single" w:sz="4" w:space="0" w:color="auto"/>
            </w:tcBorders>
            <w:noWrap/>
            <w:vAlign w:val="center"/>
            <w:hideMark/>
          </w:tcPr>
          <w:p w14:paraId="77871935"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AUTOPISTA RÍO MAGDALENA S.A.S GR</w:t>
            </w:r>
          </w:p>
        </w:tc>
        <w:tc>
          <w:tcPr>
            <w:tcW w:w="0" w:type="auto"/>
            <w:tcBorders>
              <w:top w:val="nil"/>
              <w:left w:val="nil"/>
              <w:bottom w:val="single" w:sz="4" w:space="0" w:color="auto"/>
              <w:right w:val="single" w:sz="4" w:space="0" w:color="auto"/>
            </w:tcBorders>
            <w:noWrap/>
            <w:vAlign w:val="center"/>
            <w:hideMark/>
          </w:tcPr>
          <w:p w14:paraId="14DEF96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4.306.534.300</w:t>
            </w:r>
          </w:p>
        </w:tc>
        <w:tc>
          <w:tcPr>
            <w:tcW w:w="0" w:type="auto"/>
            <w:tcBorders>
              <w:top w:val="nil"/>
              <w:left w:val="nil"/>
              <w:bottom w:val="single" w:sz="4" w:space="0" w:color="auto"/>
              <w:right w:val="single" w:sz="4" w:space="0" w:color="auto"/>
            </w:tcBorders>
            <w:noWrap/>
            <w:vAlign w:val="center"/>
            <w:hideMark/>
          </w:tcPr>
          <w:p w14:paraId="49135EC1"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2.430.082.300</w:t>
            </w:r>
          </w:p>
        </w:tc>
      </w:tr>
      <w:tr w:rsidR="0001223E" w:rsidRPr="00893103" w14:paraId="2DB3DB52"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7A6AAA7E"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900793991</w:t>
            </w:r>
          </w:p>
        </w:tc>
        <w:tc>
          <w:tcPr>
            <w:tcW w:w="3978" w:type="dxa"/>
            <w:tcBorders>
              <w:top w:val="nil"/>
              <w:left w:val="nil"/>
              <w:bottom w:val="single" w:sz="4" w:space="0" w:color="auto"/>
              <w:right w:val="single" w:sz="4" w:space="0" w:color="auto"/>
            </w:tcBorders>
            <w:noWrap/>
            <w:vAlign w:val="center"/>
            <w:hideMark/>
          </w:tcPr>
          <w:p w14:paraId="691B9536"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Concesión Autopistas del Nordeste S.A.S.</w:t>
            </w:r>
          </w:p>
        </w:tc>
        <w:tc>
          <w:tcPr>
            <w:tcW w:w="0" w:type="auto"/>
            <w:tcBorders>
              <w:top w:val="nil"/>
              <w:left w:val="nil"/>
              <w:bottom w:val="single" w:sz="4" w:space="0" w:color="auto"/>
              <w:right w:val="single" w:sz="4" w:space="0" w:color="auto"/>
            </w:tcBorders>
            <w:noWrap/>
            <w:vAlign w:val="center"/>
            <w:hideMark/>
          </w:tcPr>
          <w:p w14:paraId="6238391E"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909.083.000</w:t>
            </w:r>
          </w:p>
        </w:tc>
        <w:tc>
          <w:tcPr>
            <w:tcW w:w="0" w:type="auto"/>
            <w:tcBorders>
              <w:top w:val="nil"/>
              <w:left w:val="nil"/>
              <w:bottom w:val="single" w:sz="4" w:space="0" w:color="auto"/>
              <w:right w:val="single" w:sz="4" w:space="0" w:color="auto"/>
            </w:tcBorders>
            <w:noWrap/>
            <w:vAlign w:val="center"/>
            <w:hideMark/>
          </w:tcPr>
          <w:p w14:paraId="21F42172"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422.251.600</w:t>
            </w:r>
          </w:p>
        </w:tc>
      </w:tr>
      <w:tr w:rsidR="0001223E" w:rsidRPr="00893103" w14:paraId="79545852"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67F1A883"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900858096</w:t>
            </w:r>
          </w:p>
        </w:tc>
        <w:tc>
          <w:tcPr>
            <w:tcW w:w="3978" w:type="dxa"/>
            <w:tcBorders>
              <w:top w:val="nil"/>
              <w:left w:val="nil"/>
              <w:bottom w:val="single" w:sz="4" w:space="0" w:color="auto"/>
              <w:right w:val="single" w:sz="4" w:space="0" w:color="auto"/>
            </w:tcBorders>
            <w:noWrap/>
            <w:vAlign w:val="center"/>
            <w:hideMark/>
          </w:tcPr>
          <w:p w14:paraId="3CDA8D9F"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MONTES DE MARIA</w:t>
            </w:r>
          </w:p>
        </w:tc>
        <w:tc>
          <w:tcPr>
            <w:tcW w:w="0" w:type="auto"/>
            <w:tcBorders>
              <w:top w:val="nil"/>
              <w:left w:val="nil"/>
              <w:bottom w:val="single" w:sz="4" w:space="0" w:color="auto"/>
              <w:right w:val="single" w:sz="4" w:space="0" w:color="auto"/>
            </w:tcBorders>
            <w:noWrap/>
            <w:vAlign w:val="center"/>
            <w:hideMark/>
          </w:tcPr>
          <w:p w14:paraId="2777D30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2.510.452.600</w:t>
            </w:r>
          </w:p>
        </w:tc>
        <w:tc>
          <w:tcPr>
            <w:tcW w:w="0" w:type="auto"/>
            <w:tcBorders>
              <w:top w:val="nil"/>
              <w:left w:val="nil"/>
              <w:bottom w:val="single" w:sz="4" w:space="0" w:color="auto"/>
              <w:right w:val="single" w:sz="4" w:space="0" w:color="auto"/>
            </w:tcBorders>
            <w:noWrap/>
            <w:vAlign w:val="center"/>
            <w:hideMark/>
          </w:tcPr>
          <w:p w14:paraId="3AE8355F"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2.671.008.700</w:t>
            </w:r>
          </w:p>
        </w:tc>
      </w:tr>
      <w:tr w:rsidR="0001223E" w:rsidRPr="00893103" w14:paraId="0A40A164"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33CD47B0"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900862215</w:t>
            </w:r>
          </w:p>
        </w:tc>
        <w:tc>
          <w:tcPr>
            <w:tcW w:w="3978" w:type="dxa"/>
            <w:tcBorders>
              <w:top w:val="nil"/>
              <w:left w:val="nil"/>
              <w:bottom w:val="single" w:sz="4" w:space="0" w:color="auto"/>
              <w:right w:val="single" w:sz="4" w:space="0" w:color="auto"/>
            </w:tcBorders>
            <w:noWrap/>
            <w:vAlign w:val="center"/>
            <w:hideMark/>
          </w:tcPr>
          <w:p w14:paraId="6543F531"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Vial del Oriente SAS</w:t>
            </w:r>
          </w:p>
        </w:tc>
        <w:tc>
          <w:tcPr>
            <w:tcW w:w="0" w:type="auto"/>
            <w:tcBorders>
              <w:top w:val="nil"/>
              <w:left w:val="nil"/>
              <w:bottom w:val="single" w:sz="4" w:space="0" w:color="auto"/>
              <w:right w:val="single" w:sz="4" w:space="0" w:color="auto"/>
            </w:tcBorders>
            <w:noWrap/>
            <w:vAlign w:val="center"/>
            <w:hideMark/>
          </w:tcPr>
          <w:p w14:paraId="7B2232D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c>
          <w:tcPr>
            <w:tcW w:w="0" w:type="auto"/>
            <w:tcBorders>
              <w:top w:val="nil"/>
              <w:left w:val="nil"/>
              <w:bottom w:val="single" w:sz="4" w:space="0" w:color="auto"/>
              <w:right w:val="single" w:sz="4" w:space="0" w:color="auto"/>
            </w:tcBorders>
            <w:noWrap/>
            <w:vAlign w:val="center"/>
            <w:hideMark/>
          </w:tcPr>
          <w:p w14:paraId="6A062EDC"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1.379.964.300</w:t>
            </w:r>
          </w:p>
        </w:tc>
      </w:tr>
      <w:tr w:rsidR="0001223E" w:rsidRPr="00893103" w14:paraId="2F3D844C"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6C7C2948"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900869678</w:t>
            </w:r>
          </w:p>
        </w:tc>
        <w:tc>
          <w:tcPr>
            <w:tcW w:w="3978" w:type="dxa"/>
            <w:tcBorders>
              <w:top w:val="nil"/>
              <w:left w:val="nil"/>
              <w:bottom w:val="single" w:sz="4" w:space="0" w:color="auto"/>
              <w:right w:val="single" w:sz="4" w:space="0" w:color="auto"/>
            </w:tcBorders>
            <w:noWrap/>
            <w:vAlign w:val="center"/>
            <w:hideMark/>
          </w:tcPr>
          <w:p w14:paraId="72489295"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Desarrollo Vía la Mar SAS</w:t>
            </w:r>
          </w:p>
        </w:tc>
        <w:tc>
          <w:tcPr>
            <w:tcW w:w="0" w:type="auto"/>
            <w:tcBorders>
              <w:top w:val="nil"/>
              <w:left w:val="nil"/>
              <w:bottom w:val="single" w:sz="4" w:space="0" w:color="auto"/>
              <w:right w:val="single" w:sz="4" w:space="0" w:color="auto"/>
            </w:tcBorders>
            <w:noWrap/>
            <w:vAlign w:val="center"/>
            <w:hideMark/>
          </w:tcPr>
          <w:p w14:paraId="652C5FD4"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c>
          <w:tcPr>
            <w:tcW w:w="0" w:type="auto"/>
            <w:tcBorders>
              <w:top w:val="nil"/>
              <w:left w:val="nil"/>
              <w:bottom w:val="single" w:sz="4" w:space="0" w:color="auto"/>
              <w:right w:val="single" w:sz="4" w:space="0" w:color="auto"/>
            </w:tcBorders>
            <w:noWrap/>
            <w:vAlign w:val="center"/>
            <w:hideMark/>
          </w:tcPr>
          <w:p w14:paraId="72653209"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8.998.738.800</w:t>
            </w:r>
          </w:p>
        </w:tc>
      </w:tr>
      <w:tr w:rsidR="0001223E" w:rsidRPr="00893103" w14:paraId="04C016BD"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6609295B"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900871368</w:t>
            </w:r>
          </w:p>
        </w:tc>
        <w:tc>
          <w:tcPr>
            <w:tcW w:w="3978" w:type="dxa"/>
            <w:tcBorders>
              <w:top w:val="nil"/>
              <w:left w:val="nil"/>
              <w:bottom w:val="single" w:sz="4" w:space="0" w:color="auto"/>
              <w:right w:val="single" w:sz="4" w:space="0" w:color="auto"/>
            </w:tcBorders>
            <w:noWrap/>
            <w:vAlign w:val="center"/>
            <w:hideMark/>
          </w:tcPr>
          <w:p w14:paraId="0884686C"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Ruta del Cacao SAS</w:t>
            </w:r>
          </w:p>
        </w:tc>
        <w:tc>
          <w:tcPr>
            <w:tcW w:w="0" w:type="auto"/>
            <w:tcBorders>
              <w:top w:val="nil"/>
              <w:left w:val="nil"/>
              <w:bottom w:val="single" w:sz="4" w:space="0" w:color="auto"/>
              <w:right w:val="single" w:sz="4" w:space="0" w:color="auto"/>
            </w:tcBorders>
            <w:noWrap/>
            <w:vAlign w:val="center"/>
            <w:hideMark/>
          </w:tcPr>
          <w:p w14:paraId="5AA69AF9"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26.603.788.111</w:t>
            </w:r>
          </w:p>
        </w:tc>
        <w:tc>
          <w:tcPr>
            <w:tcW w:w="0" w:type="auto"/>
            <w:tcBorders>
              <w:top w:val="nil"/>
              <w:left w:val="nil"/>
              <w:bottom w:val="single" w:sz="4" w:space="0" w:color="auto"/>
              <w:right w:val="single" w:sz="4" w:space="0" w:color="auto"/>
            </w:tcBorders>
            <w:noWrap/>
            <w:vAlign w:val="center"/>
            <w:hideMark/>
          </w:tcPr>
          <w:p w14:paraId="449434F3"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r>
      <w:tr w:rsidR="0001223E" w:rsidRPr="00893103" w14:paraId="266E957B"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5834F693"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900880846</w:t>
            </w:r>
          </w:p>
        </w:tc>
        <w:tc>
          <w:tcPr>
            <w:tcW w:w="3978" w:type="dxa"/>
            <w:tcBorders>
              <w:top w:val="nil"/>
              <w:left w:val="nil"/>
              <w:bottom w:val="single" w:sz="4" w:space="0" w:color="auto"/>
              <w:right w:val="single" w:sz="4" w:space="0" w:color="auto"/>
            </w:tcBorders>
            <w:noWrap/>
            <w:vAlign w:val="center"/>
            <w:hideMark/>
          </w:tcPr>
          <w:p w14:paraId="02E43BCC"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VIAL UNIÓN DEL SUR</w:t>
            </w:r>
          </w:p>
        </w:tc>
        <w:tc>
          <w:tcPr>
            <w:tcW w:w="0" w:type="auto"/>
            <w:tcBorders>
              <w:top w:val="nil"/>
              <w:left w:val="nil"/>
              <w:bottom w:val="single" w:sz="4" w:space="0" w:color="auto"/>
              <w:right w:val="single" w:sz="4" w:space="0" w:color="auto"/>
            </w:tcBorders>
            <w:noWrap/>
            <w:vAlign w:val="center"/>
            <w:hideMark/>
          </w:tcPr>
          <w:p w14:paraId="08D6C526"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21.783.388.050</w:t>
            </w:r>
          </w:p>
        </w:tc>
        <w:tc>
          <w:tcPr>
            <w:tcW w:w="0" w:type="auto"/>
            <w:tcBorders>
              <w:top w:val="nil"/>
              <w:left w:val="nil"/>
              <w:bottom w:val="single" w:sz="4" w:space="0" w:color="auto"/>
              <w:right w:val="single" w:sz="4" w:space="0" w:color="auto"/>
            </w:tcBorders>
            <w:noWrap/>
            <w:vAlign w:val="center"/>
            <w:hideMark/>
          </w:tcPr>
          <w:p w14:paraId="3255F396"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23.715.796.710</w:t>
            </w:r>
          </w:p>
        </w:tc>
      </w:tr>
      <w:tr w:rsidR="0001223E" w:rsidRPr="00893103" w14:paraId="345C537F"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7B694BA9"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900902591</w:t>
            </w:r>
          </w:p>
        </w:tc>
        <w:tc>
          <w:tcPr>
            <w:tcW w:w="3978" w:type="dxa"/>
            <w:tcBorders>
              <w:top w:val="nil"/>
              <w:left w:val="nil"/>
              <w:bottom w:val="single" w:sz="4" w:space="0" w:color="auto"/>
              <w:right w:val="single" w:sz="4" w:space="0" w:color="auto"/>
            </w:tcBorders>
            <w:noWrap/>
            <w:vAlign w:val="center"/>
            <w:hideMark/>
          </w:tcPr>
          <w:p w14:paraId="11888EE4"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Autopistas Urabá SAS</w:t>
            </w:r>
          </w:p>
        </w:tc>
        <w:tc>
          <w:tcPr>
            <w:tcW w:w="0" w:type="auto"/>
            <w:tcBorders>
              <w:top w:val="nil"/>
              <w:left w:val="nil"/>
              <w:bottom w:val="single" w:sz="4" w:space="0" w:color="auto"/>
              <w:right w:val="single" w:sz="4" w:space="0" w:color="auto"/>
            </w:tcBorders>
            <w:noWrap/>
            <w:vAlign w:val="center"/>
            <w:hideMark/>
          </w:tcPr>
          <w:p w14:paraId="3EDE7FB2"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19.351.060.351</w:t>
            </w:r>
          </w:p>
        </w:tc>
        <w:tc>
          <w:tcPr>
            <w:tcW w:w="0" w:type="auto"/>
            <w:tcBorders>
              <w:top w:val="nil"/>
              <w:left w:val="nil"/>
              <w:bottom w:val="single" w:sz="4" w:space="0" w:color="auto"/>
              <w:right w:val="single" w:sz="4" w:space="0" w:color="auto"/>
            </w:tcBorders>
            <w:noWrap/>
            <w:vAlign w:val="center"/>
            <w:hideMark/>
          </w:tcPr>
          <w:p w14:paraId="78D59259"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r>
      <w:tr w:rsidR="0001223E" w:rsidRPr="00893103" w14:paraId="65034D7C"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54FC1005"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901161505</w:t>
            </w:r>
          </w:p>
        </w:tc>
        <w:tc>
          <w:tcPr>
            <w:tcW w:w="3978" w:type="dxa"/>
            <w:tcBorders>
              <w:top w:val="nil"/>
              <w:left w:val="nil"/>
              <w:bottom w:val="single" w:sz="4" w:space="0" w:color="auto"/>
              <w:right w:val="single" w:sz="4" w:space="0" w:color="auto"/>
            </w:tcBorders>
            <w:noWrap/>
            <w:vAlign w:val="center"/>
            <w:hideMark/>
          </w:tcPr>
          <w:p w14:paraId="64FF6455"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 TRANSVERSAL DEL SISGA S.A.S</w:t>
            </w:r>
          </w:p>
        </w:tc>
        <w:tc>
          <w:tcPr>
            <w:tcW w:w="0" w:type="auto"/>
            <w:tcBorders>
              <w:top w:val="nil"/>
              <w:left w:val="nil"/>
              <w:bottom w:val="single" w:sz="4" w:space="0" w:color="auto"/>
              <w:right w:val="single" w:sz="4" w:space="0" w:color="auto"/>
            </w:tcBorders>
            <w:noWrap/>
            <w:vAlign w:val="center"/>
            <w:hideMark/>
          </w:tcPr>
          <w:p w14:paraId="34B90CE3"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5.233.998.600</w:t>
            </w:r>
          </w:p>
        </w:tc>
        <w:tc>
          <w:tcPr>
            <w:tcW w:w="0" w:type="auto"/>
            <w:tcBorders>
              <w:top w:val="nil"/>
              <w:left w:val="nil"/>
              <w:bottom w:val="single" w:sz="4" w:space="0" w:color="auto"/>
              <w:right w:val="single" w:sz="4" w:space="0" w:color="auto"/>
            </w:tcBorders>
            <w:noWrap/>
            <w:vAlign w:val="center"/>
            <w:hideMark/>
          </w:tcPr>
          <w:p w14:paraId="3A302B8B"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r>
      <w:tr w:rsidR="0001223E" w:rsidRPr="00893103" w14:paraId="45763B6F"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4AC06DA8"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901371481</w:t>
            </w:r>
          </w:p>
        </w:tc>
        <w:tc>
          <w:tcPr>
            <w:tcW w:w="3978" w:type="dxa"/>
            <w:tcBorders>
              <w:top w:val="nil"/>
              <w:left w:val="nil"/>
              <w:bottom w:val="single" w:sz="4" w:space="0" w:color="auto"/>
              <w:right w:val="single" w:sz="4" w:space="0" w:color="auto"/>
            </w:tcBorders>
            <w:noWrap/>
            <w:vAlign w:val="center"/>
            <w:hideMark/>
          </w:tcPr>
          <w:p w14:paraId="533B972E"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BTS CONCESIONARIO SAS</w:t>
            </w:r>
          </w:p>
        </w:tc>
        <w:tc>
          <w:tcPr>
            <w:tcW w:w="0" w:type="auto"/>
            <w:tcBorders>
              <w:top w:val="nil"/>
              <w:left w:val="nil"/>
              <w:bottom w:val="single" w:sz="4" w:space="0" w:color="auto"/>
              <w:right w:val="single" w:sz="4" w:space="0" w:color="auto"/>
            </w:tcBorders>
            <w:noWrap/>
            <w:vAlign w:val="center"/>
            <w:hideMark/>
          </w:tcPr>
          <w:p w14:paraId="30238EB0"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377.118.000</w:t>
            </w:r>
          </w:p>
        </w:tc>
        <w:tc>
          <w:tcPr>
            <w:tcW w:w="0" w:type="auto"/>
            <w:tcBorders>
              <w:top w:val="nil"/>
              <w:left w:val="nil"/>
              <w:bottom w:val="single" w:sz="4" w:space="0" w:color="auto"/>
              <w:right w:val="single" w:sz="4" w:space="0" w:color="auto"/>
            </w:tcBorders>
            <w:noWrap/>
            <w:vAlign w:val="center"/>
            <w:hideMark/>
          </w:tcPr>
          <w:p w14:paraId="5F25BAA5"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r>
      <w:tr w:rsidR="0001223E" w:rsidRPr="00893103" w14:paraId="20DD5720"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63D2F5F3"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901580796</w:t>
            </w:r>
          </w:p>
        </w:tc>
        <w:tc>
          <w:tcPr>
            <w:tcW w:w="3978" w:type="dxa"/>
            <w:tcBorders>
              <w:top w:val="nil"/>
              <w:left w:val="nil"/>
              <w:bottom w:val="single" w:sz="4" w:space="0" w:color="auto"/>
              <w:right w:val="single" w:sz="4" w:space="0" w:color="auto"/>
            </w:tcBorders>
            <w:noWrap/>
            <w:vAlign w:val="center"/>
            <w:hideMark/>
          </w:tcPr>
          <w:p w14:paraId="2F32694F"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Concesionaria Ruta Bogotá Norte SAS</w:t>
            </w:r>
          </w:p>
        </w:tc>
        <w:tc>
          <w:tcPr>
            <w:tcW w:w="0" w:type="auto"/>
            <w:tcBorders>
              <w:top w:val="nil"/>
              <w:left w:val="nil"/>
              <w:bottom w:val="single" w:sz="4" w:space="0" w:color="auto"/>
              <w:right w:val="single" w:sz="4" w:space="0" w:color="auto"/>
            </w:tcBorders>
            <w:noWrap/>
            <w:vAlign w:val="center"/>
            <w:hideMark/>
          </w:tcPr>
          <w:p w14:paraId="3BFEC31B"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33.040.058.290</w:t>
            </w:r>
          </w:p>
        </w:tc>
        <w:tc>
          <w:tcPr>
            <w:tcW w:w="0" w:type="auto"/>
            <w:tcBorders>
              <w:top w:val="nil"/>
              <w:left w:val="nil"/>
              <w:bottom w:val="single" w:sz="4" w:space="0" w:color="auto"/>
              <w:right w:val="single" w:sz="4" w:space="0" w:color="auto"/>
            </w:tcBorders>
            <w:noWrap/>
            <w:vAlign w:val="center"/>
            <w:hideMark/>
          </w:tcPr>
          <w:p w14:paraId="378FC09F"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12.513.374.165</w:t>
            </w:r>
          </w:p>
        </w:tc>
      </w:tr>
      <w:tr w:rsidR="0001223E" w:rsidRPr="00893103" w14:paraId="27AD1CA5"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6664256A"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901602085</w:t>
            </w:r>
          </w:p>
        </w:tc>
        <w:tc>
          <w:tcPr>
            <w:tcW w:w="3978" w:type="dxa"/>
            <w:tcBorders>
              <w:top w:val="nil"/>
              <w:left w:val="nil"/>
              <w:bottom w:val="single" w:sz="4" w:space="0" w:color="auto"/>
              <w:right w:val="single" w:sz="4" w:space="0" w:color="auto"/>
            </w:tcBorders>
            <w:noWrap/>
            <w:vAlign w:val="center"/>
            <w:hideMark/>
          </w:tcPr>
          <w:p w14:paraId="2AFC3597" w14:textId="77777777" w:rsidR="0001223E" w:rsidRPr="00893103" w:rsidRDefault="0001223E" w:rsidP="00216496">
            <w:pPr>
              <w:spacing w:after="0" w:line="240" w:lineRule="auto"/>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AUTOPISTA MAGDALENA MEDIO SAS</w:t>
            </w:r>
          </w:p>
        </w:tc>
        <w:tc>
          <w:tcPr>
            <w:tcW w:w="0" w:type="auto"/>
            <w:tcBorders>
              <w:top w:val="nil"/>
              <w:left w:val="nil"/>
              <w:bottom w:val="single" w:sz="4" w:space="0" w:color="auto"/>
              <w:right w:val="single" w:sz="4" w:space="0" w:color="auto"/>
            </w:tcBorders>
            <w:noWrap/>
            <w:vAlign w:val="center"/>
            <w:hideMark/>
          </w:tcPr>
          <w:p w14:paraId="28A0B2C8"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0</w:t>
            </w:r>
          </w:p>
        </w:tc>
        <w:tc>
          <w:tcPr>
            <w:tcW w:w="0" w:type="auto"/>
            <w:tcBorders>
              <w:top w:val="nil"/>
              <w:left w:val="nil"/>
              <w:bottom w:val="single" w:sz="4" w:space="0" w:color="auto"/>
              <w:right w:val="single" w:sz="4" w:space="0" w:color="auto"/>
            </w:tcBorders>
            <w:noWrap/>
            <w:vAlign w:val="center"/>
            <w:hideMark/>
          </w:tcPr>
          <w:p w14:paraId="37F75CBA" w14:textId="77777777" w:rsidR="0001223E" w:rsidRPr="00893103" w:rsidRDefault="0001223E" w:rsidP="00216496">
            <w:pPr>
              <w:spacing w:after="0" w:line="240" w:lineRule="auto"/>
              <w:jc w:val="right"/>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3.052.973.400</w:t>
            </w:r>
          </w:p>
        </w:tc>
      </w:tr>
      <w:tr w:rsidR="0001223E" w:rsidRPr="00893103" w14:paraId="3FC21F29" w14:textId="77777777" w:rsidTr="00216496">
        <w:trPr>
          <w:trHeight w:val="285"/>
          <w:jc w:val="center"/>
        </w:trPr>
        <w:tc>
          <w:tcPr>
            <w:tcW w:w="1120" w:type="dxa"/>
            <w:tcBorders>
              <w:top w:val="nil"/>
              <w:left w:val="single" w:sz="4" w:space="0" w:color="auto"/>
              <w:bottom w:val="single" w:sz="4" w:space="0" w:color="auto"/>
              <w:right w:val="single" w:sz="4" w:space="0" w:color="auto"/>
            </w:tcBorders>
            <w:noWrap/>
            <w:vAlign w:val="center"/>
            <w:hideMark/>
          </w:tcPr>
          <w:p w14:paraId="3730ADF3" w14:textId="77777777" w:rsidR="0001223E" w:rsidRPr="00893103" w:rsidRDefault="0001223E" w:rsidP="00216496">
            <w:pPr>
              <w:spacing w:after="0" w:line="240" w:lineRule="auto"/>
              <w:jc w:val="center"/>
              <w:rPr>
                <w:rFonts w:ascii="Times New Roman" w:eastAsia="Times New Roman" w:hAnsi="Times New Roman" w:cs="Times New Roman"/>
                <w:color w:val="000000"/>
                <w:kern w:val="0"/>
                <w:sz w:val="16"/>
                <w:szCs w:val="16"/>
                <w:lang w:eastAsia="es-CO"/>
                <w14:ligatures w14:val="none"/>
              </w:rPr>
            </w:pPr>
            <w:r w:rsidRPr="00893103">
              <w:rPr>
                <w:rFonts w:ascii="Times New Roman" w:eastAsia="Times New Roman" w:hAnsi="Times New Roman" w:cs="Times New Roman"/>
                <w:color w:val="000000"/>
                <w:kern w:val="0"/>
                <w:sz w:val="16"/>
                <w:szCs w:val="16"/>
                <w:lang w:eastAsia="es-CO"/>
                <w14:ligatures w14:val="none"/>
              </w:rPr>
              <w:t> </w:t>
            </w:r>
          </w:p>
        </w:tc>
        <w:tc>
          <w:tcPr>
            <w:tcW w:w="3978" w:type="dxa"/>
            <w:tcBorders>
              <w:top w:val="nil"/>
              <w:left w:val="nil"/>
              <w:bottom w:val="single" w:sz="4" w:space="0" w:color="auto"/>
              <w:right w:val="single" w:sz="4" w:space="0" w:color="auto"/>
            </w:tcBorders>
            <w:noWrap/>
            <w:vAlign w:val="center"/>
            <w:hideMark/>
          </w:tcPr>
          <w:p w14:paraId="618E0C1B" w14:textId="77777777" w:rsidR="0001223E" w:rsidRPr="002763C9" w:rsidRDefault="0001223E" w:rsidP="00216496">
            <w:pPr>
              <w:spacing w:after="0" w:line="240" w:lineRule="auto"/>
              <w:rPr>
                <w:rFonts w:ascii="Times New Roman" w:eastAsia="Times New Roman" w:hAnsi="Times New Roman" w:cs="Times New Roman"/>
                <w:b/>
                <w:bCs/>
                <w:color w:val="000000"/>
                <w:kern w:val="0"/>
                <w:sz w:val="16"/>
                <w:szCs w:val="16"/>
                <w:lang w:eastAsia="es-CO"/>
                <w14:ligatures w14:val="none"/>
              </w:rPr>
            </w:pPr>
            <w:r w:rsidRPr="002763C9">
              <w:rPr>
                <w:rFonts w:ascii="Times New Roman" w:eastAsia="Times New Roman" w:hAnsi="Times New Roman" w:cs="Times New Roman"/>
                <w:b/>
                <w:bCs/>
                <w:color w:val="000000"/>
                <w:kern w:val="0"/>
                <w:sz w:val="16"/>
                <w:szCs w:val="16"/>
                <w:lang w:eastAsia="es-CO"/>
                <w14:ligatures w14:val="none"/>
              </w:rPr>
              <w:t>TOTALES</w:t>
            </w:r>
          </w:p>
        </w:tc>
        <w:tc>
          <w:tcPr>
            <w:tcW w:w="0" w:type="auto"/>
            <w:tcBorders>
              <w:top w:val="nil"/>
              <w:left w:val="nil"/>
              <w:bottom w:val="single" w:sz="4" w:space="0" w:color="auto"/>
              <w:right w:val="single" w:sz="4" w:space="0" w:color="auto"/>
            </w:tcBorders>
            <w:noWrap/>
            <w:vAlign w:val="center"/>
            <w:hideMark/>
          </w:tcPr>
          <w:p w14:paraId="217356EE" w14:textId="77777777" w:rsidR="0001223E" w:rsidRPr="002763C9" w:rsidRDefault="0001223E" w:rsidP="00216496">
            <w:pPr>
              <w:spacing w:after="0" w:line="240" w:lineRule="auto"/>
              <w:jc w:val="right"/>
              <w:rPr>
                <w:rFonts w:ascii="Times New Roman" w:eastAsia="Times New Roman" w:hAnsi="Times New Roman" w:cs="Times New Roman"/>
                <w:b/>
                <w:bCs/>
                <w:color w:val="000000"/>
                <w:kern w:val="0"/>
                <w:sz w:val="16"/>
                <w:szCs w:val="16"/>
                <w:lang w:eastAsia="es-CO"/>
                <w14:ligatures w14:val="none"/>
              </w:rPr>
            </w:pPr>
            <w:r w:rsidRPr="002763C9">
              <w:rPr>
                <w:rFonts w:ascii="Times New Roman" w:eastAsia="Times New Roman" w:hAnsi="Times New Roman" w:cs="Times New Roman"/>
                <w:b/>
                <w:bCs/>
                <w:color w:val="000000"/>
                <w:kern w:val="0"/>
                <w:sz w:val="16"/>
                <w:szCs w:val="16"/>
                <w:lang w:eastAsia="es-CO"/>
                <w14:ligatures w14:val="none"/>
              </w:rPr>
              <w:t>183.094.358.502</w:t>
            </w:r>
          </w:p>
        </w:tc>
        <w:tc>
          <w:tcPr>
            <w:tcW w:w="0" w:type="auto"/>
            <w:tcBorders>
              <w:top w:val="nil"/>
              <w:left w:val="nil"/>
              <w:bottom w:val="single" w:sz="4" w:space="0" w:color="auto"/>
              <w:right w:val="single" w:sz="4" w:space="0" w:color="auto"/>
            </w:tcBorders>
            <w:noWrap/>
            <w:vAlign w:val="center"/>
            <w:hideMark/>
          </w:tcPr>
          <w:p w14:paraId="60DAAA3F" w14:textId="77777777" w:rsidR="0001223E" w:rsidRPr="002763C9" w:rsidRDefault="0001223E" w:rsidP="00216496">
            <w:pPr>
              <w:spacing w:after="0" w:line="240" w:lineRule="auto"/>
              <w:jc w:val="right"/>
              <w:rPr>
                <w:rFonts w:ascii="Times New Roman" w:eastAsia="Times New Roman" w:hAnsi="Times New Roman" w:cs="Times New Roman"/>
                <w:b/>
                <w:bCs/>
                <w:color w:val="000000"/>
                <w:kern w:val="0"/>
                <w:sz w:val="16"/>
                <w:szCs w:val="16"/>
                <w:lang w:eastAsia="es-CO"/>
                <w14:ligatures w14:val="none"/>
              </w:rPr>
            </w:pPr>
            <w:r w:rsidRPr="002763C9">
              <w:rPr>
                <w:rFonts w:ascii="Times New Roman" w:eastAsia="Times New Roman" w:hAnsi="Times New Roman" w:cs="Times New Roman"/>
                <w:b/>
                <w:bCs/>
                <w:color w:val="000000"/>
                <w:kern w:val="0"/>
                <w:sz w:val="16"/>
                <w:szCs w:val="16"/>
                <w:lang w:eastAsia="es-CO"/>
                <w14:ligatures w14:val="none"/>
              </w:rPr>
              <w:t>250.051.576.059</w:t>
            </w:r>
          </w:p>
        </w:tc>
      </w:tr>
    </w:tbl>
    <w:p w14:paraId="0D7846C9" w14:textId="77777777" w:rsidR="00FB04E6" w:rsidRPr="00893103" w:rsidRDefault="00FB04E6" w:rsidP="00FB04E6">
      <w:pPr>
        <w:spacing w:after="0" w:line="240" w:lineRule="auto"/>
        <w:jc w:val="both"/>
        <w:rPr>
          <w:rFonts w:ascii="Times New Roman" w:hAnsi="Times New Roman" w:cs="Times New Roman"/>
          <w:sz w:val="24"/>
          <w:szCs w:val="24"/>
        </w:rPr>
      </w:pPr>
    </w:p>
    <w:tbl>
      <w:tblPr>
        <w:tblpPr w:leftFromText="141" w:rightFromText="141" w:vertAnchor="text" w:horzAnchor="margin" w:tblpY="67"/>
        <w:tblW w:w="0" w:type="auto"/>
        <w:tblCellMar>
          <w:left w:w="70" w:type="dxa"/>
          <w:right w:w="70" w:type="dxa"/>
        </w:tblCellMar>
        <w:tblLook w:val="04A0" w:firstRow="1" w:lastRow="0" w:firstColumn="1" w:lastColumn="0" w:noHBand="0" w:noVBand="1"/>
      </w:tblPr>
      <w:tblGrid>
        <w:gridCol w:w="7891"/>
      </w:tblGrid>
      <w:tr w:rsidR="00CE5A80" w:rsidRPr="00645176" w14:paraId="3458B118" w14:textId="77777777" w:rsidTr="00CE5A80">
        <w:trPr>
          <w:trHeight w:val="222"/>
        </w:trPr>
        <w:tc>
          <w:tcPr>
            <w:tcW w:w="7891" w:type="dxa"/>
            <w:tcBorders>
              <w:top w:val="nil"/>
              <w:left w:val="nil"/>
              <w:bottom w:val="nil"/>
              <w:right w:val="nil"/>
            </w:tcBorders>
            <w:vAlign w:val="bottom"/>
            <w:hideMark/>
          </w:tcPr>
          <w:p w14:paraId="14E1C53F" w14:textId="77777777" w:rsidR="00CE5A80" w:rsidRPr="00645176" w:rsidRDefault="00CE5A80" w:rsidP="000A7A8E">
            <w:pPr>
              <w:spacing w:after="0" w:line="240" w:lineRule="auto"/>
              <w:rPr>
                <w:rFonts w:ascii="Times New Roman" w:eastAsia="Times New Roman" w:hAnsi="Times New Roman" w:cs="Times New Roman"/>
                <w:kern w:val="0"/>
                <w:sz w:val="16"/>
                <w:szCs w:val="16"/>
                <w:lang w:eastAsia="es-CO"/>
                <w14:ligatures w14:val="none"/>
              </w:rPr>
            </w:pPr>
            <w:r w:rsidRPr="00645176">
              <w:rPr>
                <w:rFonts w:ascii="Times New Roman" w:eastAsia="Times New Roman" w:hAnsi="Times New Roman" w:cs="Times New Roman"/>
                <w:color w:val="000000"/>
                <w:kern w:val="0"/>
                <w:sz w:val="16"/>
                <w:szCs w:val="16"/>
                <w:lang w:eastAsia="es-CO"/>
                <w14:ligatures w14:val="none"/>
              </w:rPr>
              <w:t>Cifras expresadas en pesos colombianos</w:t>
            </w:r>
          </w:p>
        </w:tc>
      </w:tr>
      <w:tr w:rsidR="00CE5A80" w:rsidRPr="00645176" w14:paraId="01160821" w14:textId="77777777" w:rsidTr="00CE5A80">
        <w:trPr>
          <w:trHeight w:val="278"/>
        </w:trPr>
        <w:tc>
          <w:tcPr>
            <w:tcW w:w="7891" w:type="dxa"/>
            <w:tcBorders>
              <w:top w:val="nil"/>
              <w:left w:val="nil"/>
              <w:bottom w:val="nil"/>
              <w:right w:val="nil"/>
            </w:tcBorders>
            <w:vAlign w:val="bottom"/>
            <w:hideMark/>
          </w:tcPr>
          <w:p w14:paraId="498EA9D4" w14:textId="77777777" w:rsidR="00CE5A80" w:rsidRPr="00645176" w:rsidRDefault="00CE5A80" w:rsidP="000A7A8E">
            <w:pPr>
              <w:spacing w:after="0" w:line="240" w:lineRule="auto"/>
              <w:rPr>
                <w:rFonts w:ascii="Times New Roman" w:eastAsia="Times New Roman" w:hAnsi="Times New Roman" w:cs="Times New Roman"/>
                <w:kern w:val="0"/>
                <w:sz w:val="16"/>
                <w:szCs w:val="16"/>
                <w:lang w:eastAsia="es-CO"/>
                <w14:ligatures w14:val="none"/>
              </w:rPr>
            </w:pPr>
            <w:r w:rsidRPr="00645176">
              <w:rPr>
                <w:rFonts w:ascii="Times New Roman" w:eastAsia="Times New Roman" w:hAnsi="Times New Roman" w:cs="Times New Roman"/>
                <w:color w:val="000000"/>
                <w:kern w:val="0"/>
                <w:sz w:val="16"/>
                <w:szCs w:val="16"/>
                <w:lang w:eastAsia="es-CO"/>
                <w14:ligatures w14:val="none"/>
              </w:rPr>
              <w:t>Elaboración: Área Contable – VGCOR.</w:t>
            </w:r>
          </w:p>
        </w:tc>
      </w:tr>
    </w:tbl>
    <w:p w14:paraId="5D0DD73D" w14:textId="77777777" w:rsidR="00FB04E6" w:rsidRPr="00893103" w:rsidRDefault="00FB04E6" w:rsidP="00FB04E6">
      <w:pPr>
        <w:rPr>
          <w:rFonts w:ascii="Times New Roman" w:hAnsi="Times New Roman" w:cs="Times New Roman"/>
          <w:sz w:val="24"/>
          <w:szCs w:val="24"/>
        </w:rPr>
      </w:pPr>
    </w:p>
    <w:p w14:paraId="7AA1AF88" w14:textId="77777777" w:rsidR="00FB04E6" w:rsidRDefault="00FB04E6" w:rsidP="00EC69D6">
      <w:pPr>
        <w:jc w:val="both"/>
        <w:rPr>
          <w:rFonts w:ascii="Times New Roman" w:hAnsi="Times New Roman" w:cs="Times New Roman"/>
          <w:sz w:val="24"/>
          <w:szCs w:val="24"/>
        </w:rPr>
      </w:pPr>
    </w:p>
    <w:p w14:paraId="617D9C57" w14:textId="77777777" w:rsidR="008D16FE" w:rsidRPr="008D16FE" w:rsidRDefault="008D16FE" w:rsidP="008D16FE">
      <w:pPr>
        <w:jc w:val="both"/>
        <w:rPr>
          <w:rFonts w:ascii="Times New Roman" w:hAnsi="Times New Roman" w:cs="Times New Roman"/>
          <w:b/>
          <w:bCs/>
          <w:sz w:val="24"/>
          <w:szCs w:val="24"/>
        </w:rPr>
      </w:pPr>
      <w:r w:rsidRPr="008D16FE">
        <w:rPr>
          <w:rFonts w:ascii="Times New Roman" w:hAnsi="Times New Roman" w:cs="Times New Roman"/>
          <w:b/>
          <w:bCs/>
          <w:sz w:val="24"/>
          <w:szCs w:val="24"/>
        </w:rPr>
        <w:t>De administración y operación</w:t>
      </w:r>
    </w:p>
    <w:p w14:paraId="12CC61E2" w14:textId="77777777" w:rsidR="007B6AB9" w:rsidRPr="001E4824" w:rsidRDefault="007B6AB9" w:rsidP="007B6AB9">
      <w:pPr>
        <w:jc w:val="both"/>
        <w:rPr>
          <w:rFonts w:ascii="Times New Roman" w:hAnsi="Times New Roman" w:cs="Times New Roman"/>
          <w:sz w:val="24"/>
          <w:szCs w:val="24"/>
        </w:rPr>
      </w:pPr>
      <w:r w:rsidRPr="007B6AB9">
        <w:rPr>
          <w:rFonts w:ascii="Times New Roman" w:hAnsi="Times New Roman" w:cs="Times New Roman"/>
          <w:sz w:val="24"/>
          <w:szCs w:val="24"/>
        </w:rPr>
        <w:t xml:space="preserve">La variación neta de </w:t>
      </w:r>
      <w:r w:rsidRPr="007B6AB9">
        <w:rPr>
          <w:rFonts w:ascii="Times New Roman" w:hAnsi="Times New Roman" w:cs="Times New Roman"/>
          <w:b/>
          <w:bCs/>
          <w:sz w:val="24"/>
          <w:szCs w:val="24"/>
        </w:rPr>
        <w:t>$28.160.504.903</w:t>
      </w:r>
      <w:r w:rsidRPr="007B6AB9">
        <w:rPr>
          <w:rFonts w:ascii="Times New Roman" w:hAnsi="Times New Roman" w:cs="Times New Roman"/>
          <w:sz w:val="24"/>
          <w:szCs w:val="24"/>
        </w:rPr>
        <w:t xml:space="preserve"> registrada en este grupo se fundamenta, principalmente, en el crecimiento de los </w:t>
      </w:r>
      <w:r w:rsidRPr="001E4824">
        <w:rPr>
          <w:rFonts w:ascii="Times New Roman" w:hAnsi="Times New Roman" w:cs="Times New Roman"/>
          <w:sz w:val="24"/>
          <w:szCs w:val="24"/>
        </w:rPr>
        <w:t>Gastos Generales, así como en las fluctuaciones inherentes a los Gastos de Personal.</w:t>
      </w:r>
    </w:p>
    <w:p w14:paraId="45D3E355" w14:textId="40A47B8E" w:rsidR="007B6AB9" w:rsidRPr="007B6AB9" w:rsidRDefault="007B6AB9" w:rsidP="007B6AB9">
      <w:pPr>
        <w:jc w:val="both"/>
        <w:rPr>
          <w:rFonts w:ascii="Times New Roman" w:hAnsi="Times New Roman" w:cs="Times New Roman"/>
          <w:sz w:val="24"/>
          <w:szCs w:val="24"/>
        </w:rPr>
      </w:pPr>
      <w:r w:rsidRPr="007B6AB9">
        <w:rPr>
          <w:rFonts w:ascii="Times New Roman" w:hAnsi="Times New Roman" w:cs="Times New Roman"/>
          <w:sz w:val="24"/>
          <w:szCs w:val="24"/>
        </w:rPr>
        <w:lastRenderedPageBreak/>
        <w:t>Por un lado, la planta de personal presentó variaciones asociadas a la dinámica organizacional (movimientos de personal), reconociendo los conceptos ordinarios de sueldos, salarios, vacaciones, bonificaciones, capacitación, bienestar social y estímulos</w:t>
      </w:r>
      <w:r w:rsidR="00F37EAB">
        <w:rPr>
          <w:rFonts w:ascii="Times New Roman" w:hAnsi="Times New Roman" w:cs="Times New Roman"/>
          <w:sz w:val="24"/>
          <w:szCs w:val="24"/>
        </w:rPr>
        <w:t>, y por otro lado incrementaron los gastos por honorarios</w:t>
      </w:r>
      <w:r w:rsidR="00774CFE">
        <w:rPr>
          <w:rFonts w:ascii="Times New Roman" w:hAnsi="Times New Roman" w:cs="Times New Roman"/>
          <w:sz w:val="24"/>
          <w:szCs w:val="24"/>
        </w:rPr>
        <w:t>,</w:t>
      </w:r>
      <w:r w:rsidR="00F37EAB">
        <w:rPr>
          <w:rFonts w:ascii="Times New Roman" w:hAnsi="Times New Roman" w:cs="Times New Roman"/>
          <w:sz w:val="24"/>
          <w:szCs w:val="24"/>
        </w:rPr>
        <w:t xml:space="preserve"> </w:t>
      </w:r>
      <w:r w:rsidR="00CD5047">
        <w:rPr>
          <w:rFonts w:ascii="Times New Roman" w:hAnsi="Times New Roman" w:cs="Times New Roman"/>
          <w:sz w:val="24"/>
          <w:szCs w:val="24"/>
        </w:rPr>
        <w:t>estudios y proyectos</w:t>
      </w:r>
      <w:r w:rsidR="00774CFE">
        <w:rPr>
          <w:rFonts w:ascii="Times New Roman" w:hAnsi="Times New Roman" w:cs="Times New Roman"/>
          <w:sz w:val="24"/>
          <w:szCs w:val="24"/>
        </w:rPr>
        <w:t xml:space="preserve"> y </w:t>
      </w:r>
      <w:r w:rsidR="003B518D">
        <w:rPr>
          <w:rFonts w:ascii="Times New Roman" w:hAnsi="Times New Roman" w:cs="Times New Roman"/>
          <w:sz w:val="24"/>
          <w:szCs w:val="24"/>
        </w:rPr>
        <w:t xml:space="preserve">las </w:t>
      </w:r>
      <w:r w:rsidR="00774CFE">
        <w:rPr>
          <w:rFonts w:ascii="Times New Roman" w:hAnsi="Times New Roman" w:cs="Times New Roman"/>
          <w:sz w:val="24"/>
          <w:szCs w:val="24"/>
        </w:rPr>
        <w:t>costas procesales</w:t>
      </w:r>
      <w:r w:rsidR="00CD5047">
        <w:rPr>
          <w:rFonts w:ascii="Times New Roman" w:hAnsi="Times New Roman" w:cs="Times New Roman"/>
          <w:sz w:val="24"/>
          <w:szCs w:val="24"/>
        </w:rPr>
        <w:t>.</w:t>
      </w:r>
      <w:r w:rsidRPr="007B6AB9">
        <w:rPr>
          <w:rFonts w:ascii="Times New Roman" w:hAnsi="Times New Roman" w:cs="Times New Roman"/>
          <w:sz w:val="24"/>
          <w:szCs w:val="24"/>
        </w:rPr>
        <w:t xml:space="preserve"> No obstante, atendiendo al criterio de materialidad, se detallan a continuación las dos subcuentas de mayor impacto que concentraron el incremento más significativo del periodo</w:t>
      </w:r>
      <w:r w:rsidR="00E1659D">
        <w:rPr>
          <w:rFonts w:ascii="Times New Roman" w:hAnsi="Times New Roman" w:cs="Times New Roman"/>
          <w:sz w:val="24"/>
          <w:szCs w:val="24"/>
        </w:rPr>
        <w:t xml:space="preserve"> en los gastos de Administración y operación:</w:t>
      </w:r>
    </w:p>
    <w:p w14:paraId="617E4714" w14:textId="77777777" w:rsidR="00FB6A17" w:rsidRDefault="00FB6A17" w:rsidP="008D16FE">
      <w:pPr>
        <w:jc w:val="both"/>
        <w:rPr>
          <w:rFonts w:ascii="Times New Roman" w:hAnsi="Times New Roman" w:cs="Times New Roman"/>
          <w:sz w:val="24"/>
          <w:szCs w:val="24"/>
        </w:rPr>
      </w:pPr>
    </w:p>
    <w:p w14:paraId="53A015AD" w14:textId="0E9C9A3C" w:rsidR="00B97AF9" w:rsidRDefault="0092509E">
      <w:pPr>
        <w:pStyle w:val="Prrafodelista"/>
        <w:numPr>
          <w:ilvl w:val="0"/>
          <w:numId w:val="20"/>
        </w:numPr>
        <w:jc w:val="both"/>
      </w:pPr>
      <w:r w:rsidRPr="00774CFE">
        <w:rPr>
          <w:b/>
          <w:bCs/>
        </w:rPr>
        <w:t>Honorarios</w:t>
      </w:r>
      <w:r w:rsidR="00420261">
        <w:t>. E</w:t>
      </w:r>
      <w:r w:rsidR="00B97AF9" w:rsidRPr="00420261">
        <w:t xml:space="preserve">sta subcuenta registró un incremento de </w:t>
      </w:r>
      <w:r w:rsidR="00B97AF9" w:rsidRPr="00696698">
        <w:t>$11.561.605.080</w:t>
      </w:r>
      <w:r w:rsidR="00B97AF9" w:rsidRPr="00420261">
        <w:t xml:space="preserve"> en comparación con el mismo periodo del año anterior. La variación corresponde al reconocimiento de las obligaciones por servicios profesionales y especializados necesarios para la operación de la entidad. </w:t>
      </w:r>
      <w:r w:rsidR="00420261">
        <w:t xml:space="preserve">  </w:t>
      </w:r>
      <w:r w:rsidR="00B97AF9" w:rsidRPr="00420261">
        <w:t>Las causaciones contables conta</w:t>
      </w:r>
      <w:r w:rsidR="00EC091D">
        <w:t>ron</w:t>
      </w:r>
      <w:r w:rsidR="00B97AF9" w:rsidRPr="00420261">
        <w:t xml:space="preserve"> con el estricto cumplimiento de los requisitos y la documentación soporte establecida.</w:t>
      </w:r>
    </w:p>
    <w:p w14:paraId="2279C7AB" w14:textId="77777777" w:rsidR="00774CFE" w:rsidRDefault="00774CFE" w:rsidP="00774CFE">
      <w:pPr>
        <w:pStyle w:val="Prrafodelista"/>
        <w:jc w:val="both"/>
      </w:pPr>
    </w:p>
    <w:p w14:paraId="24A2D4D2" w14:textId="3F1F059E" w:rsidR="00C1231C" w:rsidRPr="00C1231C" w:rsidRDefault="00774CFE">
      <w:pPr>
        <w:pStyle w:val="Prrafodelista"/>
        <w:numPr>
          <w:ilvl w:val="0"/>
          <w:numId w:val="20"/>
        </w:numPr>
        <w:jc w:val="both"/>
        <w:rPr>
          <w:rFonts w:ascii="Arial" w:hAnsi="Arial" w:cs="Arial"/>
          <w:sz w:val="16"/>
          <w:szCs w:val="16"/>
          <w:lang w:eastAsia="es-CO"/>
        </w:rPr>
      </w:pPr>
      <w:r w:rsidRPr="00C1231C">
        <w:rPr>
          <w:b/>
          <w:bCs/>
        </w:rPr>
        <w:t>Estudios y proyectos</w:t>
      </w:r>
      <w:r>
        <w:t xml:space="preserve">:  </w:t>
      </w:r>
      <w:r w:rsidR="00AE6D23">
        <w:t>Registr</w:t>
      </w:r>
      <w:r w:rsidR="008D16FE" w:rsidRPr="00C1231C">
        <w:t>a</w:t>
      </w:r>
      <w:r w:rsidR="009F286C">
        <w:t xml:space="preserve"> principalmente</w:t>
      </w:r>
      <w:r w:rsidR="008D16FE" w:rsidRPr="00C1231C">
        <w:t xml:space="preserve"> los pagos asociados a obras </w:t>
      </w:r>
      <w:proofErr w:type="spellStart"/>
      <w:r w:rsidR="008D16FE" w:rsidRPr="00C1231C">
        <w:t>obras</w:t>
      </w:r>
      <w:proofErr w:type="spellEnd"/>
      <w:r w:rsidR="008D16FE" w:rsidRPr="00C1231C">
        <w:t xml:space="preserve"> de infraestructura vial y de protección/reubicación del poliducto de Ecopetrol–CENIT</w:t>
      </w:r>
      <w:r w:rsidR="000B0DE5">
        <w:t xml:space="preserve">, su incremento fue de </w:t>
      </w:r>
      <w:r w:rsidR="00C1231C">
        <w:t>$</w:t>
      </w:r>
      <w:r w:rsidR="00C1231C" w:rsidRPr="00C1231C">
        <w:t>9.890.075.867, frente a junio del año 2025</w:t>
      </w:r>
    </w:p>
    <w:p w14:paraId="7C4CBD2C" w14:textId="399F0E6A" w:rsidR="008D16FE" w:rsidRPr="00AE6D23" w:rsidRDefault="008D16FE" w:rsidP="00C1231C">
      <w:pPr>
        <w:pStyle w:val="Prrafodelista"/>
        <w:jc w:val="both"/>
      </w:pPr>
    </w:p>
    <w:p w14:paraId="0323A2BC" w14:textId="7591B12E" w:rsidR="002376CC" w:rsidRPr="00E64C28" w:rsidRDefault="002376CC">
      <w:pPr>
        <w:pStyle w:val="Prrafodelista"/>
        <w:numPr>
          <w:ilvl w:val="0"/>
          <w:numId w:val="20"/>
        </w:numPr>
        <w:jc w:val="both"/>
        <w:rPr>
          <w:lang w:eastAsia="es-CO"/>
        </w:rPr>
      </w:pPr>
      <w:r w:rsidRPr="00E64C28">
        <w:rPr>
          <w:b/>
          <w:bCs/>
        </w:rPr>
        <w:t xml:space="preserve">Costas </w:t>
      </w:r>
      <w:r w:rsidR="003C2698" w:rsidRPr="00E64C28">
        <w:rPr>
          <w:b/>
          <w:bCs/>
        </w:rPr>
        <w:t>procesales:</w:t>
      </w:r>
      <w:r w:rsidR="00E64C28" w:rsidRPr="00E64C28">
        <w:rPr>
          <w:b/>
          <w:bCs/>
        </w:rPr>
        <w:t xml:space="preserve"> </w:t>
      </w:r>
      <w:r w:rsidR="003C2698">
        <w:rPr>
          <w:lang w:eastAsia="es-CO"/>
        </w:rPr>
        <w:t xml:space="preserve">El saldo de esta subcuenta </w:t>
      </w:r>
      <w:r w:rsidR="000F5F15">
        <w:rPr>
          <w:lang w:eastAsia="es-CO"/>
        </w:rPr>
        <w:t xml:space="preserve">es </w:t>
      </w:r>
      <w:r w:rsidR="000F5F15" w:rsidRPr="00E64C28">
        <w:t>de</w:t>
      </w:r>
      <w:r w:rsidRPr="00E64C28">
        <w:t xml:space="preserve"> $</w:t>
      </w:r>
      <w:r w:rsidRPr="00E64C28">
        <w:rPr>
          <w:color w:val="000000"/>
        </w:rPr>
        <w:t>2.887.031.518</w:t>
      </w:r>
      <w:r w:rsidRPr="00E64C28">
        <w:t>,</w:t>
      </w:r>
      <w:r w:rsidR="00B81792">
        <w:t xml:space="preserve"> que corresponde al registro contable por</w:t>
      </w:r>
      <w:r w:rsidRPr="00E64C28">
        <w:t xml:space="preserve"> la condena impuesta a la ANI por </w:t>
      </w:r>
      <w:r w:rsidRPr="00E64C28">
        <w:rPr>
          <w:lang w:eastAsia="es-CO"/>
        </w:rPr>
        <w:t>costas y agencias en derecho, decretado en el Laudo Arbitral No. 150169 ejecutoriado el 3 de febrero de 2026 impuesto a favor de la Concesión Sabana de Occidente S.A.S, del proyecto de concesión Siberia la Punta El Vino (Bogotá Villeta)</w:t>
      </w:r>
      <w:r w:rsidRPr="00E64C28">
        <w:t xml:space="preserve">. Su contrapartida se produjo en la subcuenta contable </w:t>
      </w:r>
      <w:r w:rsidR="003E2F73">
        <w:t>del pasivo</w:t>
      </w:r>
      <w:r w:rsidRPr="00E64C28">
        <w:t xml:space="preserve"> Laudos arbitrales.</w:t>
      </w:r>
    </w:p>
    <w:p w14:paraId="0A00F2FE" w14:textId="5E1FB482" w:rsidR="0038549B" w:rsidRDefault="0038549B" w:rsidP="00B42A01">
      <w:pPr>
        <w:spacing w:after="0" w:line="240" w:lineRule="auto"/>
        <w:jc w:val="both"/>
        <w:rPr>
          <w:rFonts w:ascii="Times New Roman" w:hAnsi="Times New Roman" w:cs="Times New Roman"/>
          <w:sz w:val="24"/>
          <w:szCs w:val="24"/>
        </w:rPr>
      </w:pPr>
    </w:p>
    <w:p w14:paraId="5D2F432F" w14:textId="77777777" w:rsidR="00EC0964" w:rsidRPr="00235A94" w:rsidRDefault="00EC0964" w:rsidP="00B42A01">
      <w:pPr>
        <w:spacing w:after="0" w:line="240" w:lineRule="auto"/>
        <w:jc w:val="both"/>
        <w:rPr>
          <w:rFonts w:ascii="Times New Roman" w:hAnsi="Times New Roman" w:cs="Times New Roman"/>
          <w:sz w:val="24"/>
          <w:szCs w:val="24"/>
        </w:rPr>
      </w:pPr>
    </w:p>
    <w:p w14:paraId="544E7EF4" w14:textId="427ACB1B" w:rsidR="00D43C15" w:rsidRPr="00235A94" w:rsidRDefault="004B01FF" w:rsidP="00BA3F99">
      <w:pPr>
        <w:pStyle w:val="Ttulo3"/>
        <w:rPr>
          <w:rFonts w:ascii="Times New Roman" w:hAnsi="Times New Roman" w:cs="Times New Roman"/>
          <w:b/>
          <w:bCs/>
          <w:sz w:val="24"/>
        </w:rPr>
      </w:pPr>
      <w:bookmarkStart w:id="16" w:name="_Toc238463290"/>
      <w:r w:rsidRPr="00235A94">
        <w:rPr>
          <w:rFonts w:ascii="Times New Roman" w:hAnsi="Times New Roman" w:cs="Times New Roman"/>
          <w:b/>
          <w:bCs/>
          <w:sz w:val="24"/>
        </w:rPr>
        <w:t xml:space="preserve">Nota </w:t>
      </w:r>
      <w:r w:rsidR="00D35E6B" w:rsidRPr="00235A94">
        <w:rPr>
          <w:rFonts w:ascii="Times New Roman" w:hAnsi="Times New Roman" w:cs="Times New Roman"/>
          <w:b/>
          <w:bCs/>
          <w:sz w:val="24"/>
        </w:rPr>
        <w:t xml:space="preserve">6. </w:t>
      </w:r>
      <w:r w:rsidR="00D43C15" w:rsidRPr="00235A94">
        <w:rPr>
          <w:rFonts w:ascii="Times New Roman" w:hAnsi="Times New Roman" w:cs="Times New Roman"/>
          <w:b/>
          <w:bCs/>
          <w:sz w:val="24"/>
        </w:rPr>
        <w:t xml:space="preserve">CUENTAS DE </w:t>
      </w:r>
      <w:r w:rsidR="00BA3F99" w:rsidRPr="00235A94">
        <w:rPr>
          <w:rFonts w:ascii="Times New Roman" w:hAnsi="Times New Roman" w:cs="Times New Roman"/>
          <w:b/>
          <w:bCs/>
          <w:sz w:val="24"/>
        </w:rPr>
        <w:t>ORDEN DEUDORAS</w:t>
      </w:r>
      <w:bookmarkEnd w:id="16"/>
      <w:r w:rsidR="00D43C15" w:rsidRPr="00235A94">
        <w:rPr>
          <w:rFonts w:ascii="Times New Roman" w:hAnsi="Times New Roman" w:cs="Times New Roman"/>
          <w:b/>
          <w:bCs/>
          <w:sz w:val="24"/>
        </w:rPr>
        <w:t xml:space="preserve"> </w:t>
      </w:r>
    </w:p>
    <w:p w14:paraId="51AA13C8" w14:textId="77777777" w:rsidR="00BA3F99" w:rsidRPr="00235A94" w:rsidRDefault="00BA3F99" w:rsidP="00BA3F99">
      <w:pPr>
        <w:rPr>
          <w:rFonts w:ascii="Times New Roman" w:hAnsi="Times New Roman" w:cs="Times New Roman"/>
          <w:sz w:val="24"/>
          <w:szCs w:val="24"/>
        </w:rPr>
      </w:pPr>
    </w:p>
    <w:p w14:paraId="79C3A303" w14:textId="606DAE03" w:rsidR="00035182" w:rsidRPr="002C63C3" w:rsidRDefault="00035182" w:rsidP="002C63C3">
      <w:pPr>
        <w:rPr>
          <w:b/>
          <w:bCs/>
        </w:rPr>
      </w:pPr>
      <w:r w:rsidRPr="002C63C3">
        <w:rPr>
          <w:b/>
          <w:bCs/>
        </w:rPr>
        <w:t>D</w:t>
      </w:r>
      <w:r w:rsidR="00BA3F99" w:rsidRPr="002C63C3">
        <w:rPr>
          <w:b/>
          <w:bCs/>
        </w:rPr>
        <w:t>eudoras</w:t>
      </w:r>
    </w:p>
    <w:p w14:paraId="7BEB0DD9" w14:textId="77777777" w:rsidR="00FC3357" w:rsidRDefault="00FC3357" w:rsidP="00FC3357"/>
    <w:tbl>
      <w:tblPr>
        <w:tblW w:w="5000" w:type="pct"/>
        <w:jc w:val="center"/>
        <w:tblCellMar>
          <w:left w:w="70" w:type="dxa"/>
          <w:right w:w="70" w:type="dxa"/>
        </w:tblCellMar>
        <w:tblLook w:val="04A0" w:firstRow="1" w:lastRow="0" w:firstColumn="1" w:lastColumn="0" w:noHBand="0" w:noVBand="1"/>
      </w:tblPr>
      <w:tblGrid>
        <w:gridCol w:w="2493"/>
        <w:gridCol w:w="1820"/>
        <w:gridCol w:w="1720"/>
        <w:gridCol w:w="1720"/>
        <w:gridCol w:w="1075"/>
      </w:tblGrid>
      <w:tr w:rsidR="000F5F15" w:rsidRPr="000F5F15" w14:paraId="050954BC" w14:textId="77777777" w:rsidTr="00C40ACC">
        <w:trPr>
          <w:trHeight w:val="300"/>
          <w:jc w:val="center"/>
        </w:trPr>
        <w:tc>
          <w:tcPr>
            <w:tcW w:w="1412"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0B4B3995"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Descripción</w:t>
            </w:r>
          </w:p>
        </w:tc>
        <w:tc>
          <w:tcPr>
            <w:tcW w:w="1031" w:type="pct"/>
            <w:tcBorders>
              <w:top w:val="single" w:sz="4" w:space="0" w:color="auto"/>
              <w:left w:val="nil"/>
              <w:bottom w:val="single" w:sz="4" w:space="0" w:color="auto"/>
              <w:right w:val="single" w:sz="4" w:space="0" w:color="auto"/>
            </w:tcBorders>
            <w:shd w:val="clear" w:color="000000" w:fill="0070C0"/>
            <w:vAlign w:val="center"/>
            <w:hideMark/>
          </w:tcPr>
          <w:p w14:paraId="5FECB808"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Cuentas de orden</w:t>
            </w:r>
          </w:p>
        </w:tc>
        <w:tc>
          <w:tcPr>
            <w:tcW w:w="974" w:type="pct"/>
            <w:tcBorders>
              <w:top w:val="single" w:sz="4" w:space="0" w:color="auto"/>
              <w:left w:val="nil"/>
              <w:bottom w:val="single" w:sz="4" w:space="0" w:color="auto"/>
              <w:right w:val="single" w:sz="4" w:space="0" w:color="auto"/>
            </w:tcBorders>
            <w:shd w:val="clear" w:color="000000" w:fill="0070C0"/>
            <w:vAlign w:val="center"/>
            <w:hideMark/>
          </w:tcPr>
          <w:p w14:paraId="175CFFDF"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Cuentas de orden</w:t>
            </w:r>
          </w:p>
        </w:tc>
        <w:tc>
          <w:tcPr>
            <w:tcW w:w="974"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65D0D63E"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Variaciones</w:t>
            </w:r>
          </w:p>
        </w:tc>
        <w:tc>
          <w:tcPr>
            <w:tcW w:w="610"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17B7E643"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Porcentaje</w:t>
            </w:r>
          </w:p>
        </w:tc>
      </w:tr>
      <w:tr w:rsidR="000F5F15" w:rsidRPr="000F5F15" w14:paraId="5D8F9209" w14:textId="77777777" w:rsidTr="00C40ACC">
        <w:trPr>
          <w:trHeight w:val="300"/>
          <w:jc w:val="center"/>
        </w:trPr>
        <w:tc>
          <w:tcPr>
            <w:tcW w:w="1412" w:type="pct"/>
            <w:vMerge/>
            <w:tcBorders>
              <w:top w:val="single" w:sz="4" w:space="0" w:color="auto"/>
              <w:left w:val="single" w:sz="4" w:space="0" w:color="auto"/>
              <w:bottom w:val="single" w:sz="4" w:space="0" w:color="auto"/>
              <w:right w:val="single" w:sz="4" w:space="0" w:color="auto"/>
            </w:tcBorders>
            <w:vAlign w:val="center"/>
            <w:hideMark/>
          </w:tcPr>
          <w:p w14:paraId="52047335" w14:textId="77777777" w:rsidR="000F5F15" w:rsidRPr="000F5F15" w:rsidRDefault="000F5F15" w:rsidP="000F5F15">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1031" w:type="pct"/>
            <w:tcBorders>
              <w:top w:val="nil"/>
              <w:left w:val="nil"/>
              <w:bottom w:val="single" w:sz="4" w:space="0" w:color="auto"/>
              <w:right w:val="single" w:sz="4" w:space="0" w:color="auto"/>
            </w:tcBorders>
            <w:shd w:val="clear" w:color="000000" w:fill="0070C0"/>
            <w:vAlign w:val="center"/>
            <w:hideMark/>
          </w:tcPr>
          <w:p w14:paraId="0FC499F7"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 xml:space="preserve">junio de 2026 ($) </w:t>
            </w:r>
          </w:p>
        </w:tc>
        <w:tc>
          <w:tcPr>
            <w:tcW w:w="974" w:type="pct"/>
            <w:tcBorders>
              <w:top w:val="nil"/>
              <w:left w:val="nil"/>
              <w:bottom w:val="single" w:sz="4" w:space="0" w:color="auto"/>
              <w:right w:val="single" w:sz="4" w:space="0" w:color="auto"/>
            </w:tcBorders>
            <w:shd w:val="clear" w:color="000000" w:fill="0070C0"/>
            <w:vAlign w:val="center"/>
            <w:hideMark/>
          </w:tcPr>
          <w:p w14:paraId="045346D1" w14:textId="77777777" w:rsidR="000F5F15" w:rsidRPr="000F5F15" w:rsidRDefault="000F5F15" w:rsidP="000F5F15">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0F5F15">
              <w:rPr>
                <w:rFonts w:ascii="Times New Roman" w:eastAsia="Times New Roman" w:hAnsi="Times New Roman" w:cs="Times New Roman"/>
                <w:b/>
                <w:bCs/>
                <w:color w:val="FFFFFF"/>
                <w:kern w:val="0"/>
                <w:sz w:val="18"/>
                <w:szCs w:val="18"/>
                <w:lang w:eastAsia="es-CO"/>
                <w14:ligatures w14:val="none"/>
              </w:rPr>
              <w:t xml:space="preserve">marzo de 2026 ($) </w:t>
            </w:r>
          </w:p>
        </w:tc>
        <w:tc>
          <w:tcPr>
            <w:tcW w:w="974" w:type="pct"/>
            <w:vMerge/>
            <w:tcBorders>
              <w:top w:val="single" w:sz="4" w:space="0" w:color="auto"/>
              <w:left w:val="single" w:sz="4" w:space="0" w:color="auto"/>
              <w:bottom w:val="single" w:sz="4" w:space="0" w:color="auto"/>
              <w:right w:val="single" w:sz="4" w:space="0" w:color="auto"/>
            </w:tcBorders>
            <w:vAlign w:val="center"/>
            <w:hideMark/>
          </w:tcPr>
          <w:p w14:paraId="09D0683E" w14:textId="77777777" w:rsidR="000F5F15" w:rsidRPr="000F5F15" w:rsidRDefault="000F5F15" w:rsidP="000F5F15">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610" w:type="pct"/>
            <w:vMerge/>
            <w:tcBorders>
              <w:top w:val="single" w:sz="4" w:space="0" w:color="auto"/>
              <w:left w:val="single" w:sz="4" w:space="0" w:color="auto"/>
              <w:bottom w:val="single" w:sz="4" w:space="0" w:color="auto"/>
              <w:right w:val="single" w:sz="4" w:space="0" w:color="auto"/>
            </w:tcBorders>
            <w:vAlign w:val="center"/>
            <w:hideMark/>
          </w:tcPr>
          <w:p w14:paraId="1B3BBB5D" w14:textId="77777777" w:rsidR="000F5F15" w:rsidRPr="000F5F15" w:rsidRDefault="000F5F15" w:rsidP="000F5F15">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0F5F15" w:rsidRPr="000F5F15" w14:paraId="5388CA16" w14:textId="77777777" w:rsidTr="00C40ACC">
        <w:trPr>
          <w:trHeight w:val="300"/>
          <w:jc w:val="center"/>
        </w:trPr>
        <w:tc>
          <w:tcPr>
            <w:tcW w:w="1412" w:type="pct"/>
            <w:tcBorders>
              <w:top w:val="nil"/>
              <w:left w:val="single" w:sz="4" w:space="0" w:color="auto"/>
              <w:bottom w:val="single" w:sz="4" w:space="0" w:color="auto"/>
              <w:right w:val="single" w:sz="4" w:space="0" w:color="auto"/>
            </w:tcBorders>
            <w:noWrap/>
            <w:vAlign w:val="center"/>
            <w:hideMark/>
          </w:tcPr>
          <w:p w14:paraId="67E24666" w14:textId="77777777" w:rsidR="000F5F15" w:rsidRPr="000F5F15" w:rsidRDefault="000F5F15" w:rsidP="000F5F15">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0F5F15">
              <w:rPr>
                <w:rFonts w:ascii="Times New Roman" w:eastAsia="Times New Roman" w:hAnsi="Times New Roman" w:cs="Times New Roman"/>
                <w:b/>
                <w:bCs/>
                <w:color w:val="000000"/>
                <w:kern w:val="0"/>
                <w:sz w:val="18"/>
                <w:szCs w:val="18"/>
                <w:lang w:eastAsia="es-CO"/>
                <w14:ligatures w14:val="none"/>
              </w:rPr>
              <w:t>Cuentas de orden deudoras</w:t>
            </w:r>
          </w:p>
        </w:tc>
        <w:tc>
          <w:tcPr>
            <w:tcW w:w="1031" w:type="pct"/>
            <w:tcBorders>
              <w:top w:val="nil"/>
              <w:left w:val="nil"/>
              <w:bottom w:val="single" w:sz="4" w:space="0" w:color="auto"/>
              <w:right w:val="single" w:sz="4" w:space="0" w:color="auto"/>
            </w:tcBorders>
            <w:shd w:val="clear" w:color="000000" w:fill="D9D9D9"/>
            <w:noWrap/>
            <w:vAlign w:val="center"/>
            <w:hideMark/>
          </w:tcPr>
          <w:p w14:paraId="6EB39CCE" w14:textId="77777777" w:rsidR="000F5F15" w:rsidRPr="000F5F15" w:rsidRDefault="000F5F15" w:rsidP="000F5F1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0F5F15">
              <w:rPr>
                <w:rFonts w:ascii="Times New Roman" w:eastAsia="Times New Roman" w:hAnsi="Times New Roman" w:cs="Times New Roman"/>
                <w:b/>
                <w:bCs/>
                <w:color w:val="000000"/>
                <w:kern w:val="0"/>
                <w:sz w:val="18"/>
                <w:szCs w:val="18"/>
                <w:lang w:eastAsia="es-CO"/>
                <w14:ligatures w14:val="none"/>
              </w:rPr>
              <w:t>0</w:t>
            </w:r>
          </w:p>
        </w:tc>
        <w:tc>
          <w:tcPr>
            <w:tcW w:w="974" w:type="pct"/>
            <w:tcBorders>
              <w:top w:val="nil"/>
              <w:left w:val="nil"/>
              <w:bottom w:val="single" w:sz="4" w:space="0" w:color="auto"/>
              <w:right w:val="single" w:sz="4" w:space="0" w:color="auto"/>
            </w:tcBorders>
            <w:shd w:val="clear" w:color="000000" w:fill="D9D9D9"/>
            <w:noWrap/>
            <w:vAlign w:val="center"/>
            <w:hideMark/>
          </w:tcPr>
          <w:p w14:paraId="7B937E4C" w14:textId="77777777" w:rsidR="000F5F15" w:rsidRPr="000F5F15" w:rsidRDefault="000F5F15" w:rsidP="000F5F1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0F5F15">
              <w:rPr>
                <w:rFonts w:ascii="Times New Roman" w:eastAsia="Times New Roman" w:hAnsi="Times New Roman" w:cs="Times New Roman"/>
                <w:b/>
                <w:bCs/>
                <w:color w:val="000000"/>
                <w:kern w:val="0"/>
                <w:sz w:val="18"/>
                <w:szCs w:val="18"/>
                <w:lang w:eastAsia="es-CO"/>
                <w14:ligatures w14:val="none"/>
              </w:rPr>
              <w:t>0</w:t>
            </w:r>
          </w:p>
        </w:tc>
        <w:tc>
          <w:tcPr>
            <w:tcW w:w="974" w:type="pct"/>
            <w:tcBorders>
              <w:top w:val="nil"/>
              <w:left w:val="nil"/>
              <w:bottom w:val="single" w:sz="4" w:space="0" w:color="auto"/>
              <w:right w:val="single" w:sz="4" w:space="0" w:color="auto"/>
            </w:tcBorders>
            <w:shd w:val="clear" w:color="000000" w:fill="D9D9D9"/>
            <w:noWrap/>
            <w:vAlign w:val="center"/>
            <w:hideMark/>
          </w:tcPr>
          <w:p w14:paraId="6461265D" w14:textId="77777777" w:rsidR="000F5F15" w:rsidRPr="000F5F15" w:rsidRDefault="000F5F15" w:rsidP="000F5F1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0F5F15">
              <w:rPr>
                <w:rFonts w:ascii="Times New Roman" w:eastAsia="Times New Roman" w:hAnsi="Times New Roman" w:cs="Times New Roman"/>
                <w:b/>
                <w:bCs/>
                <w:color w:val="000000"/>
                <w:kern w:val="0"/>
                <w:sz w:val="18"/>
                <w:szCs w:val="18"/>
                <w:lang w:eastAsia="es-CO"/>
                <w14:ligatures w14:val="none"/>
              </w:rPr>
              <w:t>0</w:t>
            </w:r>
          </w:p>
        </w:tc>
        <w:tc>
          <w:tcPr>
            <w:tcW w:w="610" w:type="pct"/>
            <w:tcBorders>
              <w:top w:val="nil"/>
              <w:left w:val="nil"/>
              <w:bottom w:val="single" w:sz="4" w:space="0" w:color="auto"/>
              <w:right w:val="single" w:sz="4" w:space="0" w:color="auto"/>
            </w:tcBorders>
            <w:shd w:val="clear" w:color="000000" w:fill="D0D0D0"/>
            <w:noWrap/>
            <w:vAlign w:val="center"/>
            <w:hideMark/>
          </w:tcPr>
          <w:p w14:paraId="7E09A841" w14:textId="77777777" w:rsidR="000F5F15" w:rsidRPr="000F5F15" w:rsidRDefault="000F5F15" w:rsidP="000F5F15">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0F5F15">
              <w:rPr>
                <w:rFonts w:ascii="Times New Roman" w:eastAsia="Times New Roman" w:hAnsi="Times New Roman" w:cs="Times New Roman"/>
                <w:b/>
                <w:bCs/>
                <w:color w:val="000000"/>
                <w:kern w:val="0"/>
                <w:sz w:val="18"/>
                <w:szCs w:val="18"/>
                <w:lang w:eastAsia="es-CO"/>
                <w14:ligatures w14:val="none"/>
              </w:rPr>
              <w:t>100,00%</w:t>
            </w:r>
          </w:p>
        </w:tc>
      </w:tr>
      <w:tr w:rsidR="000F5F15" w:rsidRPr="000F5F15" w14:paraId="2E1BF276" w14:textId="77777777" w:rsidTr="00C40ACC">
        <w:trPr>
          <w:trHeight w:val="300"/>
          <w:jc w:val="center"/>
        </w:trPr>
        <w:tc>
          <w:tcPr>
            <w:tcW w:w="1412" w:type="pct"/>
            <w:tcBorders>
              <w:top w:val="nil"/>
              <w:left w:val="single" w:sz="4" w:space="0" w:color="auto"/>
              <w:bottom w:val="single" w:sz="4" w:space="0" w:color="auto"/>
              <w:right w:val="single" w:sz="4" w:space="0" w:color="auto"/>
            </w:tcBorders>
            <w:noWrap/>
            <w:vAlign w:val="center"/>
            <w:hideMark/>
          </w:tcPr>
          <w:p w14:paraId="41BD8D3A" w14:textId="77777777" w:rsidR="000F5F15" w:rsidRPr="000F5F15" w:rsidRDefault="000F5F15" w:rsidP="000F5F15">
            <w:pPr>
              <w:spacing w:after="0" w:line="240" w:lineRule="auto"/>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Activos contingentes</w:t>
            </w:r>
          </w:p>
        </w:tc>
        <w:tc>
          <w:tcPr>
            <w:tcW w:w="1031" w:type="pct"/>
            <w:tcBorders>
              <w:top w:val="nil"/>
              <w:left w:val="nil"/>
              <w:bottom w:val="single" w:sz="4" w:space="0" w:color="auto"/>
              <w:right w:val="single" w:sz="4" w:space="0" w:color="auto"/>
            </w:tcBorders>
            <w:noWrap/>
            <w:vAlign w:val="center"/>
            <w:hideMark/>
          </w:tcPr>
          <w:p w14:paraId="1FDFBEBE"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9.683.749.577.306 </w:t>
            </w:r>
          </w:p>
        </w:tc>
        <w:tc>
          <w:tcPr>
            <w:tcW w:w="974" w:type="pct"/>
            <w:tcBorders>
              <w:top w:val="nil"/>
              <w:left w:val="nil"/>
              <w:bottom w:val="single" w:sz="4" w:space="0" w:color="auto"/>
              <w:right w:val="single" w:sz="4" w:space="0" w:color="auto"/>
            </w:tcBorders>
            <w:noWrap/>
            <w:vAlign w:val="center"/>
            <w:hideMark/>
          </w:tcPr>
          <w:p w14:paraId="65A53C3D"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7.410.426.080.280 </w:t>
            </w:r>
          </w:p>
        </w:tc>
        <w:tc>
          <w:tcPr>
            <w:tcW w:w="974" w:type="pct"/>
            <w:tcBorders>
              <w:top w:val="nil"/>
              <w:left w:val="nil"/>
              <w:bottom w:val="single" w:sz="4" w:space="0" w:color="auto"/>
              <w:right w:val="single" w:sz="4" w:space="0" w:color="auto"/>
            </w:tcBorders>
            <w:noWrap/>
            <w:vAlign w:val="center"/>
            <w:hideMark/>
          </w:tcPr>
          <w:p w14:paraId="0F04D95D"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2.273.323.497.026 </w:t>
            </w:r>
          </w:p>
        </w:tc>
        <w:tc>
          <w:tcPr>
            <w:tcW w:w="610" w:type="pct"/>
            <w:tcBorders>
              <w:top w:val="nil"/>
              <w:left w:val="nil"/>
              <w:bottom w:val="single" w:sz="4" w:space="0" w:color="auto"/>
              <w:right w:val="single" w:sz="4" w:space="0" w:color="auto"/>
            </w:tcBorders>
            <w:noWrap/>
            <w:vAlign w:val="center"/>
            <w:hideMark/>
          </w:tcPr>
          <w:p w14:paraId="48137929"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30,68%</w:t>
            </w:r>
          </w:p>
        </w:tc>
      </w:tr>
      <w:tr w:rsidR="000F5F15" w:rsidRPr="000F5F15" w14:paraId="0EF71C41" w14:textId="77777777" w:rsidTr="00C40ACC">
        <w:trPr>
          <w:trHeight w:val="300"/>
          <w:jc w:val="center"/>
        </w:trPr>
        <w:tc>
          <w:tcPr>
            <w:tcW w:w="1412" w:type="pct"/>
            <w:tcBorders>
              <w:top w:val="single" w:sz="4" w:space="0" w:color="auto"/>
              <w:left w:val="single" w:sz="4" w:space="0" w:color="auto"/>
              <w:bottom w:val="single" w:sz="4" w:space="0" w:color="auto"/>
              <w:right w:val="single" w:sz="4" w:space="0" w:color="auto"/>
            </w:tcBorders>
            <w:noWrap/>
            <w:vAlign w:val="center"/>
            <w:hideMark/>
          </w:tcPr>
          <w:p w14:paraId="0131672C" w14:textId="77777777" w:rsidR="000F5F15" w:rsidRPr="000F5F15" w:rsidRDefault="000F5F15" w:rsidP="000F5F15">
            <w:pPr>
              <w:spacing w:after="0" w:line="240" w:lineRule="auto"/>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Deudoras de control</w:t>
            </w:r>
          </w:p>
        </w:tc>
        <w:tc>
          <w:tcPr>
            <w:tcW w:w="1031" w:type="pct"/>
            <w:tcBorders>
              <w:top w:val="single" w:sz="4" w:space="0" w:color="auto"/>
              <w:left w:val="nil"/>
              <w:bottom w:val="single" w:sz="4" w:space="0" w:color="auto"/>
              <w:right w:val="single" w:sz="4" w:space="0" w:color="auto"/>
            </w:tcBorders>
            <w:noWrap/>
            <w:vAlign w:val="center"/>
            <w:hideMark/>
          </w:tcPr>
          <w:p w14:paraId="5F4FAF57"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1.202.438.877.745 </w:t>
            </w:r>
          </w:p>
        </w:tc>
        <w:tc>
          <w:tcPr>
            <w:tcW w:w="974" w:type="pct"/>
            <w:tcBorders>
              <w:top w:val="single" w:sz="4" w:space="0" w:color="auto"/>
              <w:left w:val="nil"/>
              <w:bottom w:val="single" w:sz="4" w:space="0" w:color="auto"/>
              <w:right w:val="single" w:sz="4" w:space="0" w:color="auto"/>
            </w:tcBorders>
            <w:noWrap/>
            <w:vAlign w:val="center"/>
            <w:hideMark/>
          </w:tcPr>
          <w:p w14:paraId="0F068AD4"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1.208.910.146.014 </w:t>
            </w:r>
          </w:p>
        </w:tc>
        <w:tc>
          <w:tcPr>
            <w:tcW w:w="974" w:type="pct"/>
            <w:tcBorders>
              <w:top w:val="single" w:sz="4" w:space="0" w:color="auto"/>
              <w:left w:val="nil"/>
              <w:bottom w:val="single" w:sz="4" w:space="0" w:color="auto"/>
              <w:right w:val="single" w:sz="4" w:space="0" w:color="auto"/>
            </w:tcBorders>
            <w:noWrap/>
            <w:vAlign w:val="center"/>
            <w:hideMark/>
          </w:tcPr>
          <w:p w14:paraId="0908AD61"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-6.471.268.269 </w:t>
            </w:r>
          </w:p>
        </w:tc>
        <w:tc>
          <w:tcPr>
            <w:tcW w:w="610" w:type="pct"/>
            <w:tcBorders>
              <w:top w:val="single" w:sz="4" w:space="0" w:color="auto"/>
              <w:left w:val="nil"/>
              <w:bottom w:val="single" w:sz="4" w:space="0" w:color="auto"/>
              <w:right w:val="single" w:sz="4" w:space="0" w:color="auto"/>
            </w:tcBorders>
            <w:noWrap/>
            <w:vAlign w:val="center"/>
            <w:hideMark/>
          </w:tcPr>
          <w:p w14:paraId="2CF004DB"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-0,54%</w:t>
            </w:r>
          </w:p>
        </w:tc>
      </w:tr>
      <w:tr w:rsidR="000F5F15" w:rsidRPr="000F5F15" w14:paraId="520E72B8" w14:textId="77777777" w:rsidTr="00C40ACC">
        <w:trPr>
          <w:trHeight w:val="300"/>
          <w:jc w:val="center"/>
        </w:trPr>
        <w:tc>
          <w:tcPr>
            <w:tcW w:w="1412" w:type="pct"/>
            <w:tcBorders>
              <w:top w:val="single" w:sz="4" w:space="0" w:color="auto"/>
              <w:left w:val="single" w:sz="4" w:space="0" w:color="auto"/>
              <w:bottom w:val="single" w:sz="4" w:space="0" w:color="auto"/>
              <w:right w:val="single" w:sz="4" w:space="0" w:color="auto"/>
            </w:tcBorders>
            <w:noWrap/>
            <w:vAlign w:val="center"/>
            <w:hideMark/>
          </w:tcPr>
          <w:p w14:paraId="3903A329" w14:textId="77777777" w:rsidR="000F5F15" w:rsidRPr="000F5F15" w:rsidRDefault="000F5F15" w:rsidP="000F5F15">
            <w:pPr>
              <w:spacing w:after="0" w:line="240" w:lineRule="auto"/>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Deudoras por contra (Cr)</w:t>
            </w:r>
          </w:p>
        </w:tc>
        <w:tc>
          <w:tcPr>
            <w:tcW w:w="1031" w:type="pct"/>
            <w:tcBorders>
              <w:top w:val="single" w:sz="4" w:space="0" w:color="auto"/>
              <w:left w:val="nil"/>
              <w:bottom w:val="single" w:sz="4" w:space="0" w:color="auto"/>
              <w:right w:val="single" w:sz="4" w:space="0" w:color="auto"/>
            </w:tcBorders>
            <w:noWrap/>
            <w:vAlign w:val="center"/>
            <w:hideMark/>
          </w:tcPr>
          <w:p w14:paraId="5B97228D"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-10.886.188.455.051 </w:t>
            </w:r>
          </w:p>
        </w:tc>
        <w:tc>
          <w:tcPr>
            <w:tcW w:w="974" w:type="pct"/>
            <w:tcBorders>
              <w:top w:val="single" w:sz="4" w:space="0" w:color="auto"/>
              <w:left w:val="nil"/>
              <w:bottom w:val="single" w:sz="4" w:space="0" w:color="auto"/>
              <w:right w:val="single" w:sz="4" w:space="0" w:color="auto"/>
            </w:tcBorders>
            <w:noWrap/>
            <w:vAlign w:val="center"/>
            <w:hideMark/>
          </w:tcPr>
          <w:p w14:paraId="50156013"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-8.619.336.226.294 </w:t>
            </w:r>
          </w:p>
        </w:tc>
        <w:tc>
          <w:tcPr>
            <w:tcW w:w="974" w:type="pct"/>
            <w:tcBorders>
              <w:top w:val="single" w:sz="4" w:space="0" w:color="auto"/>
              <w:left w:val="nil"/>
              <w:bottom w:val="single" w:sz="4" w:space="0" w:color="auto"/>
              <w:right w:val="single" w:sz="4" w:space="0" w:color="auto"/>
            </w:tcBorders>
            <w:noWrap/>
            <w:vAlign w:val="center"/>
            <w:hideMark/>
          </w:tcPr>
          <w:p w14:paraId="5F13A579"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 xml:space="preserve">-2.266.852.228.757 </w:t>
            </w:r>
          </w:p>
        </w:tc>
        <w:tc>
          <w:tcPr>
            <w:tcW w:w="610" w:type="pct"/>
            <w:tcBorders>
              <w:top w:val="single" w:sz="4" w:space="0" w:color="auto"/>
              <w:left w:val="nil"/>
              <w:bottom w:val="single" w:sz="4" w:space="0" w:color="auto"/>
              <w:right w:val="single" w:sz="4" w:space="0" w:color="auto"/>
            </w:tcBorders>
            <w:noWrap/>
            <w:vAlign w:val="center"/>
            <w:hideMark/>
          </w:tcPr>
          <w:p w14:paraId="0FBFF45E" w14:textId="77777777" w:rsidR="000F5F15" w:rsidRPr="000F5F15" w:rsidRDefault="000F5F15" w:rsidP="000F5F15">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0F5F15">
              <w:rPr>
                <w:rFonts w:ascii="Times New Roman" w:eastAsia="Times New Roman" w:hAnsi="Times New Roman" w:cs="Times New Roman"/>
                <w:color w:val="000000"/>
                <w:kern w:val="0"/>
                <w:sz w:val="18"/>
                <w:szCs w:val="18"/>
                <w:lang w:eastAsia="es-CO"/>
                <w14:ligatures w14:val="none"/>
              </w:rPr>
              <w:t>26,30%</w:t>
            </w:r>
          </w:p>
        </w:tc>
      </w:tr>
    </w:tbl>
    <w:p w14:paraId="09E4CFB6" w14:textId="77777777" w:rsidR="00AA4FF1" w:rsidRDefault="00AA4FF1" w:rsidP="00035182">
      <w:pPr>
        <w:pStyle w:val="Textoindependiente"/>
        <w:jc w:val="both"/>
        <w:rPr>
          <w:b/>
          <w:bCs/>
          <w:color w:val="FF0000"/>
        </w:rPr>
      </w:pPr>
    </w:p>
    <w:p w14:paraId="1F3CFDA6" w14:textId="77777777" w:rsidR="00CC6884" w:rsidRDefault="00367526" w:rsidP="00035182">
      <w:pPr>
        <w:pStyle w:val="Textoindependiente"/>
        <w:jc w:val="both"/>
        <w:rPr>
          <w:rFonts w:eastAsiaTheme="minorHAnsi" w:cstheme="minorBidi"/>
          <w:kern w:val="2"/>
          <w:lang w:val="es-CO" w:eastAsia="en-US" w:bidi="ar-SA"/>
          <w14:ligatures w14:val="standardContextual"/>
        </w:rPr>
      </w:pPr>
      <w:r w:rsidRPr="004A653E">
        <w:rPr>
          <w:rFonts w:eastAsiaTheme="minorHAnsi" w:cstheme="minorBidi"/>
          <w:b/>
          <w:bCs/>
          <w:kern w:val="2"/>
          <w:lang w:val="es-CO" w:eastAsia="en-US" w:bidi="ar-SA"/>
          <w14:ligatures w14:val="standardContextual"/>
        </w:rPr>
        <w:t>Activos Contingentes:</w:t>
      </w:r>
      <w:r>
        <w:rPr>
          <w:rFonts w:eastAsiaTheme="minorHAnsi" w:cstheme="minorBidi"/>
          <w:kern w:val="2"/>
          <w:lang w:val="es-CO" w:eastAsia="en-US" w:bidi="ar-SA"/>
          <w14:ligatures w14:val="standardContextual"/>
        </w:rPr>
        <w:t xml:space="preserve"> </w:t>
      </w:r>
    </w:p>
    <w:p w14:paraId="5F2BD559" w14:textId="77777777" w:rsidR="00CC6884" w:rsidRDefault="00CC6884" w:rsidP="00035182">
      <w:pPr>
        <w:pStyle w:val="Textoindependiente"/>
        <w:jc w:val="both"/>
        <w:rPr>
          <w:rFonts w:eastAsiaTheme="minorHAnsi" w:cstheme="minorBidi"/>
          <w:kern w:val="2"/>
          <w:lang w:val="es-CO" w:eastAsia="en-US" w:bidi="ar-SA"/>
          <w14:ligatures w14:val="standardContextual"/>
        </w:rPr>
      </w:pPr>
    </w:p>
    <w:p w14:paraId="78B7478B" w14:textId="77777777" w:rsidR="00954B7E" w:rsidRDefault="00AA4FF1" w:rsidP="00035182">
      <w:pPr>
        <w:pStyle w:val="Textoindependiente"/>
        <w:jc w:val="both"/>
        <w:rPr>
          <w:rFonts w:eastAsiaTheme="minorHAnsi" w:cstheme="minorBidi"/>
          <w:kern w:val="2"/>
          <w:lang w:val="es-CO" w:eastAsia="en-US" w:bidi="ar-SA"/>
          <w14:ligatures w14:val="standardContextual"/>
        </w:rPr>
      </w:pPr>
      <w:r w:rsidRPr="00AA4FF1">
        <w:rPr>
          <w:rFonts w:eastAsiaTheme="minorHAnsi" w:cstheme="minorBidi"/>
          <w:kern w:val="2"/>
          <w:lang w:val="es-CO" w:eastAsia="en-US" w:bidi="ar-SA"/>
          <w14:ligatures w14:val="standardContextual"/>
        </w:rPr>
        <w:t xml:space="preserve">Este rubro registró una variación positiva de $2.273.323.026, explicada principalmente por la actualización de los procesos judiciales en los cuales la entidad actúa como parte demandante. </w:t>
      </w:r>
    </w:p>
    <w:p w14:paraId="0DBF7665" w14:textId="77777777" w:rsidR="00954B7E" w:rsidRDefault="00954B7E" w:rsidP="00035182">
      <w:pPr>
        <w:pStyle w:val="Textoindependiente"/>
        <w:jc w:val="both"/>
        <w:rPr>
          <w:rFonts w:eastAsiaTheme="minorHAnsi" w:cstheme="minorBidi"/>
          <w:kern w:val="2"/>
          <w:lang w:val="es-CO" w:eastAsia="en-US" w:bidi="ar-SA"/>
          <w14:ligatures w14:val="standardContextual"/>
        </w:rPr>
      </w:pPr>
    </w:p>
    <w:p w14:paraId="0915E089" w14:textId="6D82363B" w:rsidR="00AA4FF1" w:rsidRDefault="00954B7E" w:rsidP="00035182">
      <w:pPr>
        <w:pStyle w:val="Textoindependiente"/>
        <w:jc w:val="both"/>
        <w:rPr>
          <w:rFonts w:eastAsiaTheme="minorHAnsi" w:cstheme="minorBidi"/>
          <w:kern w:val="2"/>
          <w:lang w:val="es-CO" w:eastAsia="en-US" w:bidi="ar-SA"/>
          <w14:ligatures w14:val="standardContextual"/>
        </w:rPr>
      </w:pPr>
      <w:r w:rsidRPr="00AA4FF1">
        <w:rPr>
          <w:rFonts w:eastAsiaTheme="minorHAnsi" w:cstheme="minorBidi"/>
          <w:kern w:val="2"/>
          <w:lang w:val="es-CO" w:eastAsia="en-US" w:bidi="ar-SA"/>
          <w14:ligatures w14:val="standardContextual"/>
        </w:rPr>
        <w:t xml:space="preserve">Específicamente, al corte del 30 de junio de 2026, se incorporó </w:t>
      </w:r>
      <w:r w:rsidR="00AA4FF1" w:rsidRPr="00AA4FF1">
        <w:rPr>
          <w:rFonts w:eastAsiaTheme="minorHAnsi" w:cstheme="minorBidi"/>
          <w:kern w:val="2"/>
          <w:lang w:val="es-CO" w:eastAsia="en-US" w:bidi="ar-SA"/>
          <w14:ligatures w14:val="standardContextual"/>
        </w:rPr>
        <w:t xml:space="preserve">la actualización de dos (2) procesos de tipo administrativo a favor de la Agencia por un valor total de $250.364.179. Esta información fue consolidada a través del sistema </w:t>
      </w:r>
      <w:proofErr w:type="spellStart"/>
      <w:r w:rsidR="00AA4FF1" w:rsidRPr="00AA4FF1">
        <w:rPr>
          <w:rFonts w:eastAsiaTheme="minorHAnsi" w:cstheme="minorBidi"/>
          <w:kern w:val="2"/>
          <w:lang w:val="es-CO" w:eastAsia="en-US" w:bidi="ar-SA"/>
          <w14:ligatures w14:val="standardContextual"/>
        </w:rPr>
        <w:t>eKOGUI</w:t>
      </w:r>
      <w:proofErr w:type="spellEnd"/>
      <w:r w:rsidR="00AA4FF1" w:rsidRPr="00AA4FF1">
        <w:rPr>
          <w:rFonts w:eastAsiaTheme="minorHAnsi" w:cstheme="minorBidi"/>
          <w:kern w:val="2"/>
          <w:lang w:val="es-CO" w:eastAsia="en-US" w:bidi="ar-SA"/>
          <w14:ligatures w14:val="standardContextual"/>
        </w:rPr>
        <w:t xml:space="preserve"> (Reporte de Información General de Procesos Judiciales de la Entidad - Activos y Terminados) y remitida formalmente por el Coordinador del Grupo Interno de Trabajo de Defensa Judicial de la Vicepresidencia Jurídica, mediante el memorando con radicado ANI No. 20267010144843 del 22 de julio de 2026.</w:t>
      </w:r>
    </w:p>
    <w:p w14:paraId="36F09956" w14:textId="77777777" w:rsidR="008C7F7D" w:rsidRDefault="008C7F7D" w:rsidP="00D424D0">
      <w:pPr>
        <w:jc w:val="both"/>
      </w:pPr>
    </w:p>
    <w:p w14:paraId="052DB290" w14:textId="00F9B96F" w:rsidR="00D424D0" w:rsidRDefault="00954B7E">
      <w:pPr>
        <w:pStyle w:val="Prrafodelista"/>
        <w:numPr>
          <w:ilvl w:val="0"/>
          <w:numId w:val="21"/>
        </w:numPr>
        <w:jc w:val="both"/>
        <w:rPr>
          <w:color w:val="000000"/>
        </w:rPr>
      </w:pPr>
      <w:r w:rsidRPr="00954B7E">
        <w:rPr>
          <w:b/>
          <w:bCs/>
        </w:rPr>
        <w:t xml:space="preserve"> </w:t>
      </w:r>
      <w:r w:rsidR="00D424D0" w:rsidRPr="00954B7E">
        <w:rPr>
          <w:b/>
          <w:bCs/>
        </w:rPr>
        <w:t>Litigios y mecanismos alternativos de solución de conflictos</w:t>
      </w:r>
      <w:r w:rsidR="00D424D0" w:rsidRPr="008C7F7D">
        <w:t xml:space="preserve">, </w:t>
      </w:r>
      <w:r w:rsidR="00417C89" w:rsidRPr="008C7F7D">
        <w:t xml:space="preserve"> </w:t>
      </w:r>
      <w:r w:rsidR="00D424D0" w:rsidRPr="008C7F7D">
        <w:t>se registró el valor de $99.076.801.470</w:t>
      </w:r>
      <w:r w:rsidR="00D424D0" w:rsidRPr="008C7F7D">
        <w:rPr>
          <w:lang w:eastAsia="es-CO"/>
        </w:rPr>
        <w:t xml:space="preserve">, </w:t>
      </w:r>
      <w:r w:rsidR="00D424D0" w:rsidRPr="008C7F7D">
        <w:t xml:space="preserve">producto de la actualización de los </w:t>
      </w:r>
      <w:r w:rsidR="00D424D0" w:rsidRPr="008C7F7D">
        <w:rPr>
          <w:lang w:eastAsia="es-CO"/>
        </w:rPr>
        <w:t xml:space="preserve">trámites arbitrales a favor de la entidad con corte a 30 de junio de 2026, reportados en el formato GEJU-F-010 Reporte de Trámites Arbitrales, remitido </w:t>
      </w:r>
      <w:r w:rsidR="00D424D0" w:rsidRPr="008C7F7D">
        <w:rPr>
          <w:color w:val="000000"/>
        </w:rPr>
        <w:t>por el Coordinador del Grupo Interno de Trabajo de Defensa Judicial de la Vicepresidencia Jurídica mediante el formato GEJU-F-010 Reporte Trámites Arbitrales con corte a 30 de junio de 2026 con Radicado ANI No.: 20267010147413 del 27 de julio de 2026.</w:t>
      </w:r>
    </w:p>
    <w:p w14:paraId="09F57BDD" w14:textId="77777777" w:rsidR="00954B7E" w:rsidRPr="008C7F7D" w:rsidRDefault="00954B7E" w:rsidP="00954B7E">
      <w:pPr>
        <w:pStyle w:val="Prrafodelista"/>
        <w:jc w:val="both"/>
        <w:rPr>
          <w:color w:val="000000"/>
        </w:rPr>
      </w:pPr>
    </w:p>
    <w:p w14:paraId="4527F28A" w14:textId="77777777" w:rsidR="00D424D0" w:rsidRPr="00A92767" w:rsidRDefault="00D424D0" w:rsidP="00D424D0">
      <w:pPr>
        <w:jc w:val="both"/>
        <w:rPr>
          <w:rFonts w:ascii="Times New Roman" w:hAnsi="Times New Roman" w:cs="Times New Roman"/>
          <w:color w:val="000000"/>
          <w:sz w:val="24"/>
          <w:szCs w:val="24"/>
        </w:rPr>
      </w:pPr>
      <w:r w:rsidRPr="00A92767">
        <w:rPr>
          <w:rFonts w:ascii="Times New Roman" w:hAnsi="Times New Roman" w:cs="Times New Roman"/>
          <w:color w:val="000000"/>
          <w:sz w:val="24"/>
          <w:szCs w:val="24"/>
        </w:rPr>
        <w:t>Así mismo, se cancelaron los saldos de las cuentas del Activo Contingente por valor de $19.743.970.284 a nombre de la Sociedad Vías de las Americas S.A.S. del proyecto de concesión Transversal de las Américas, por la terminación desfavorable para la entidad del trámite arbitral No.</w:t>
      </w:r>
      <w:r>
        <w:rPr>
          <w:rFonts w:ascii="Times New Roman" w:hAnsi="Times New Roman" w:cs="Times New Roman"/>
          <w:color w:val="000000"/>
          <w:sz w:val="24"/>
          <w:szCs w:val="24"/>
        </w:rPr>
        <w:t xml:space="preserve"> </w:t>
      </w:r>
      <w:r w:rsidRPr="00A92767">
        <w:rPr>
          <w:rFonts w:ascii="Times New Roman" w:hAnsi="Times New Roman" w:cs="Times New Roman"/>
          <w:color w:val="000000"/>
          <w:sz w:val="24"/>
          <w:szCs w:val="24"/>
        </w:rPr>
        <w:t>147140 iniciado por la Sociedad contra la ANI, el cual tuvo Laudo Arbitral proferido el 26 de mayo de 2026 y Acta 29 notificada el 05 de junio de 2026 que resolvió aclaraciones y otros. Lo anterior, fue informado por el Coordinador del Grupo Interno de Trabajo de Defensa Judicial de la Vicepresidencia Jurídica mediante el memorando con Radicado ANI No.: 20267010143443 del 21 de julio de 2026 y en el formato GEJU-F-010 Reporte Trámites Arbitrales con corte a 30 de junio de 2026, remitido con Radicado ANI No.: 20267010147413 del 27 de julio de 2026.</w:t>
      </w:r>
    </w:p>
    <w:p w14:paraId="33FE9B70" w14:textId="289062C3" w:rsidR="008A3675" w:rsidRDefault="00D424D0" w:rsidP="00D424D0">
      <w:pPr>
        <w:pStyle w:val="Textoindependiente"/>
        <w:jc w:val="both"/>
        <w:rPr>
          <w:rFonts w:eastAsiaTheme="minorHAnsi" w:cstheme="minorBidi"/>
          <w:kern w:val="2"/>
          <w:lang w:val="es-CO" w:eastAsia="en-US" w:bidi="ar-SA"/>
          <w14:ligatures w14:val="standardContextual"/>
        </w:rPr>
      </w:pPr>
      <w:r w:rsidRPr="004D6396">
        <w:rPr>
          <w:lang w:eastAsia="es-CO"/>
        </w:rPr>
        <w:t xml:space="preserve">La contrapartida de los movimientos mencionados anteriormente, </w:t>
      </w:r>
      <w:r w:rsidRPr="004D6396">
        <w:t>se produjeron en la subcuenta contable 890506001 Litigios y mecanismos alternativos de solución de conflictos</w:t>
      </w:r>
    </w:p>
    <w:p w14:paraId="176BCBF1" w14:textId="77777777" w:rsidR="00AA4FF1" w:rsidRPr="00AA4FF1" w:rsidRDefault="00AA4FF1" w:rsidP="00035182">
      <w:pPr>
        <w:pStyle w:val="Textoindependiente"/>
        <w:jc w:val="both"/>
        <w:rPr>
          <w:rFonts w:eastAsiaTheme="minorHAnsi" w:cstheme="minorBidi"/>
          <w:kern w:val="2"/>
          <w:lang w:val="es-CO" w:eastAsia="en-US" w:bidi="ar-SA"/>
          <w14:ligatures w14:val="standardContextual"/>
        </w:rPr>
      </w:pPr>
    </w:p>
    <w:p w14:paraId="54874F04" w14:textId="77777777" w:rsidR="000F5B30" w:rsidRDefault="000F5B30" w:rsidP="000F5B30">
      <w:pPr>
        <w:spacing w:after="0" w:line="240" w:lineRule="auto"/>
        <w:jc w:val="both"/>
        <w:rPr>
          <w:rFonts w:ascii="Times New Roman" w:hAnsi="Times New Roman" w:cs="Times New Roman"/>
          <w:b/>
          <w:bCs/>
          <w:sz w:val="24"/>
          <w:szCs w:val="24"/>
        </w:rPr>
      </w:pPr>
      <w:r w:rsidRPr="007D3AD8">
        <w:rPr>
          <w:rFonts w:ascii="Times New Roman" w:hAnsi="Times New Roman" w:cs="Times New Roman"/>
          <w:b/>
          <w:bCs/>
          <w:sz w:val="24"/>
          <w:szCs w:val="24"/>
        </w:rPr>
        <w:t>Deudoras De Control</w:t>
      </w:r>
    </w:p>
    <w:p w14:paraId="6ACF78F6" w14:textId="77777777" w:rsidR="004A6822" w:rsidRDefault="004A6822" w:rsidP="000F5B30">
      <w:pPr>
        <w:spacing w:after="0" w:line="240" w:lineRule="auto"/>
        <w:jc w:val="both"/>
        <w:rPr>
          <w:rFonts w:ascii="Times New Roman" w:hAnsi="Times New Roman" w:cs="Times New Roman"/>
          <w:b/>
          <w:bCs/>
          <w:sz w:val="24"/>
          <w:szCs w:val="24"/>
        </w:rPr>
      </w:pPr>
    </w:p>
    <w:p w14:paraId="08A2E0EC" w14:textId="26423CC6" w:rsidR="004A6822" w:rsidRPr="004A6822" w:rsidRDefault="004A6822" w:rsidP="004A6822">
      <w:pPr>
        <w:spacing w:after="0" w:line="240" w:lineRule="auto"/>
        <w:jc w:val="both"/>
        <w:rPr>
          <w:rFonts w:ascii="Times New Roman" w:hAnsi="Times New Roman" w:cs="Times New Roman"/>
          <w:b/>
          <w:bCs/>
          <w:sz w:val="24"/>
          <w:szCs w:val="24"/>
        </w:rPr>
      </w:pPr>
      <w:r w:rsidRPr="003721CB">
        <w:rPr>
          <w:rFonts w:ascii="Times New Roman" w:hAnsi="Times New Roman" w:cs="Times New Roman"/>
          <w:sz w:val="24"/>
          <w:szCs w:val="24"/>
        </w:rPr>
        <w:t xml:space="preserve">Se evidenció una </w:t>
      </w:r>
      <w:r w:rsidR="003D337A" w:rsidRPr="003721CB">
        <w:rPr>
          <w:rFonts w:ascii="Times New Roman" w:hAnsi="Times New Roman" w:cs="Times New Roman"/>
          <w:sz w:val="24"/>
          <w:szCs w:val="24"/>
        </w:rPr>
        <w:t>disminución</w:t>
      </w:r>
      <w:r w:rsidRPr="003721CB">
        <w:rPr>
          <w:rFonts w:ascii="Times New Roman" w:hAnsi="Times New Roman" w:cs="Times New Roman"/>
          <w:sz w:val="24"/>
          <w:szCs w:val="24"/>
        </w:rPr>
        <w:t xml:space="preserve"> de $6.471.268.269</w:t>
      </w:r>
      <w:r w:rsidR="003D337A" w:rsidRPr="003721CB">
        <w:rPr>
          <w:rFonts w:ascii="Times New Roman" w:hAnsi="Times New Roman" w:cs="Times New Roman"/>
          <w:sz w:val="24"/>
          <w:szCs w:val="24"/>
        </w:rPr>
        <w:t>,</w:t>
      </w:r>
      <w:r w:rsidRPr="003721CB">
        <w:rPr>
          <w:rFonts w:ascii="Times New Roman" w:hAnsi="Times New Roman" w:cs="Times New Roman"/>
          <w:sz w:val="24"/>
          <w:szCs w:val="24"/>
        </w:rPr>
        <w:t xml:space="preserve"> </w:t>
      </w:r>
      <w:r w:rsidR="00CC6884" w:rsidRPr="003721CB">
        <w:rPr>
          <w:rFonts w:ascii="Times New Roman" w:hAnsi="Times New Roman" w:cs="Times New Roman"/>
          <w:sz w:val="24"/>
          <w:szCs w:val="24"/>
        </w:rPr>
        <w:t>que obedece</w:t>
      </w:r>
      <w:r w:rsidRPr="003721CB">
        <w:rPr>
          <w:rFonts w:ascii="Times New Roman" w:hAnsi="Times New Roman" w:cs="Times New Roman"/>
          <w:sz w:val="24"/>
          <w:szCs w:val="24"/>
        </w:rPr>
        <w:t xml:space="preserve"> a la reversión de los</w:t>
      </w:r>
      <w:r w:rsidRPr="004A6822">
        <w:rPr>
          <w:rFonts w:ascii="Times New Roman" w:hAnsi="Times New Roman" w:cs="Times New Roman"/>
          <w:b/>
          <w:bCs/>
          <w:sz w:val="24"/>
          <w:szCs w:val="24"/>
        </w:rPr>
        <w:t xml:space="preserve"> </w:t>
      </w:r>
      <w:r w:rsidRPr="00CC6884">
        <w:rPr>
          <w:rFonts w:ascii="Times New Roman" w:hAnsi="Times New Roman"/>
          <w:sz w:val="24"/>
          <w:szCs w:val="24"/>
        </w:rPr>
        <w:t>saldos</w:t>
      </w:r>
      <w:r w:rsidR="00741ECD" w:rsidRPr="00CC6884">
        <w:rPr>
          <w:rFonts w:ascii="Times New Roman" w:hAnsi="Times New Roman"/>
          <w:sz w:val="24"/>
          <w:szCs w:val="24"/>
        </w:rPr>
        <w:t xml:space="preserve"> causados </w:t>
      </w:r>
      <w:r w:rsidRPr="00CC6884">
        <w:rPr>
          <w:rFonts w:ascii="Times New Roman" w:hAnsi="Times New Roman"/>
          <w:sz w:val="24"/>
          <w:szCs w:val="24"/>
        </w:rPr>
        <w:t xml:space="preserve">al tercero INVIAS por concepto de contraprestación portuaria, por una cuantía de $6.471.268.268,73, aplicando las disposiciones del Decreto No. 0008 de 2024. Esta operación contable permitió trasladar el </w:t>
      </w:r>
      <w:r w:rsidR="00CC6884" w:rsidRPr="00CC6884">
        <w:rPr>
          <w:rFonts w:ascii="Times New Roman" w:hAnsi="Times New Roman"/>
          <w:sz w:val="24"/>
          <w:szCs w:val="24"/>
        </w:rPr>
        <w:t>derecho hacia</w:t>
      </w:r>
      <w:r w:rsidRPr="00CC6884">
        <w:rPr>
          <w:rFonts w:ascii="Times New Roman" w:hAnsi="Times New Roman"/>
          <w:sz w:val="24"/>
          <w:szCs w:val="24"/>
        </w:rPr>
        <w:t xml:space="preserve"> el rubro de ingresos por el pago correspondiente por parte de</w:t>
      </w:r>
      <w:r w:rsidR="00CC6884" w:rsidRPr="00CC6884">
        <w:rPr>
          <w:rFonts w:ascii="Times New Roman" w:hAnsi="Times New Roman"/>
          <w:sz w:val="24"/>
          <w:szCs w:val="24"/>
        </w:rPr>
        <w:t xml:space="preserve"> ese Instituto</w:t>
      </w:r>
      <w:r w:rsidR="00CC6884">
        <w:rPr>
          <w:rFonts w:ascii="Times New Roman" w:hAnsi="Times New Roman"/>
          <w:sz w:val="24"/>
          <w:szCs w:val="24"/>
        </w:rPr>
        <w:t>.</w:t>
      </w:r>
    </w:p>
    <w:p w14:paraId="267C2AFA" w14:textId="62BF85E9" w:rsidR="00BD3C37" w:rsidRDefault="00BD3C37" w:rsidP="002F5CF7">
      <w:pPr>
        <w:pStyle w:val="Textoindependiente"/>
        <w:jc w:val="both"/>
        <w:rPr>
          <w:b/>
          <w:bCs/>
          <w:color w:val="FF0000"/>
        </w:rPr>
      </w:pPr>
    </w:p>
    <w:p w14:paraId="7FA148ED" w14:textId="068476DA" w:rsidR="004662CC" w:rsidRPr="00711C83" w:rsidRDefault="003721CB" w:rsidP="00711C83">
      <w:pPr>
        <w:spacing w:after="0" w:line="240" w:lineRule="auto"/>
        <w:jc w:val="both"/>
        <w:rPr>
          <w:rFonts w:ascii="Times New Roman" w:hAnsi="Times New Roman" w:cs="Times New Roman"/>
          <w:b/>
          <w:bCs/>
          <w:sz w:val="24"/>
          <w:szCs w:val="24"/>
        </w:rPr>
      </w:pPr>
      <w:r w:rsidRPr="00711C83">
        <w:rPr>
          <w:rFonts w:ascii="Times New Roman" w:hAnsi="Times New Roman" w:cs="Times New Roman"/>
          <w:b/>
          <w:bCs/>
          <w:sz w:val="24"/>
          <w:szCs w:val="24"/>
        </w:rPr>
        <w:t xml:space="preserve">Deudoras </w:t>
      </w:r>
      <w:r w:rsidR="004662CC" w:rsidRPr="00711C83">
        <w:rPr>
          <w:rFonts w:ascii="Times New Roman" w:hAnsi="Times New Roman" w:cs="Times New Roman"/>
          <w:b/>
          <w:bCs/>
          <w:sz w:val="24"/>
          <w:szCs w:val="24"/>
        </w:rPr>
        <w:t>por el contra</w:t>
      </w:r>
      <w:r w:rsidR="00711C83" w:rsidRPr="00711C83">
        <w:rPr>
          <w:rFonts w:ascii="Times New Roman" w:hAnsi="Times New Roman" w:cs="Times New Roman"/>
          <w:b/>
          <w:bCs/>
          <w:sz w:val="24"/>
          <w:szCs w:val="24"/>
        </w:rPr>
        <w:t xml:space="preserve">  </w:t>
      </w:r>
    </w:p>
    <w:p w14:paraId="67202CC1" w14:textId="77777777" w:rsidR="004662CC" w:rsidRPr="00ED7570" w:rsidRDefault="004662CC" w:rsidP="002F5CF7">
      <w:pPr>
        <w:pStyle w:val="Textoindependiente"/>
        <w:jc w:val="both"/>
        <w:rPr>
          <w:b/>
          <w:bCs/>
          <w:color w:val="FF0000"/>
        </w:rPr>
      </w:pPr>
    </w:p>
    <w:p w14:paraId="4932B613" w14:textId="6FE2178A" w:rsidR="0001223E" w:rsidRPr="00225C8A" w:rsidRDefault="0001223E" w:rsidP="0001223E">
      <w:pPr>
        <w:spacing w:after="0" w:line="240" w:lineRule="auto"/>
        <w:jc w:val="both"/>
        <w:rPr>
          <w:rFonts w:ascii="Times New Roman" w:hAnsi="Times New Roman" w:cs="Times New Roman"/>
          <w:sz w:val="24"/>
          <w:szCs w:val="24"/>
        </w:rPr>
      </w:pPr>
      <w:r w:rsidRPr="00977068">
        <w:rPr>
          <w:rFonts w:ascii="Times New Roman" w:hAnsi="Times New Roman" w:cs="Times New Roman"/>
          <w:sz w:val="24"/>
          <w:szCs w:val="24"/>
        </w:rPr>
        <w:t xml:space="preserve">La variación por valor de $2.266.852.228.757 se origina principalmente en la actualización del déficit de los aportes al Fondo de Contingencias de las Entidades Estatales, conforme a la información suministrada por el GIT de Riesgos. </w:t>
      </w:r>
    </w:p>
    <w:p w14:paraId="13792790" w14:textId="77777777" w:rsidR="00035182" w:rsidRDefault="00035182" w:rsidP="00035182">
      <w:pPr>
        <w:pStyle w:val="Textoindependiente"/>
        <w:jc w:val="both"/>
        <w:rPr>
          <w:bCs/>
        </w:rPr>
      </w:pPr>
    </w:p>
    <w:p w14:paraId="4E94B816" w14:textId="77777777" w:rsidR="00C40ACC" w:rsidRDefault="00C40ACC" w:rsidP="00035182">
      <w:pPr>
        <w:pStyle w:val="Textoindependiente"/>
        <w:jc w:val="both"/>
        <w:rPr>
          <w:bCs/>
        </w:rPr>
      </w:pPr>
    </w:p>
    <w:p w14:paraId="2041D641" w14:textId="5480AE62" w:rsidR="00D35E6B" w:rsidRPr="00ED7570" w:rsidRDefault="004B01FF" w:rsidP="00D35E6B">
      <w:pPr>
        <w:pStyle w:val="Ttulo3"/>
        <w:rPr>
          <w:rFonts w:ascii="Times New Roman" w:hAnsi="Times New Roman" w:cs="Times New Roman"/>
          <w:b/>
          <w:bCs/>
          <w:sz w:val="24"/>
        </w:rPr>
      </w:pPr>
      <w:bookmarkStart w:id="17" w:name="_Toc238463291"/>
      <w:r w:rsidRPr="00ED7570">
        <w:rPr>
          <w:rFonts w:ascii="Times New Roman" w:hAnsi="Times New Roman" w:cs="Times New Roman"/>
          <w:b/>
          <w:bCs/>
          <w:sz w:val="24"/>
        </w:rPr>
        <w:lastRenderedPageBreak/>
        <w:t>Nota 7.</w:t>
      </w:r>
      <w:r w:rsidR="00D35E6B" w:rsidRPr="00ED7570">
        <w:rPr>
          <w:rFonts w:ascii="Times New Roman" w:hAnsi="Times New Roman" w:cs="Times New Roman"/>
          <w:b/>
          <w:bCs/>
          <w:sz w:val="24"/>
        </w:rPr>
        <w:t xml:space="preserve"> CUENTAS DE ORDEN ACREEDORAS</w:t>
      </w:r>
      <w:bookmarkEnd w:id="17"/>
    </w:p>
    <w:p w14:paraId="3A9360D9" w14:textId="77777777" w:rsidR="00FC3357" w:rsidRPr="00ED7570" w:rsidRDefault="00FC3357" w:rsidP="00995A35">
      <w:pPr>
        <w:rPr>
          <w:rFonts w:ascii="Times New Roman" w:hAnsi="Times New Roman" w:cs="Times New Roman"/>
          <w:sz w:val="24"/>
          <w:szCs w:val="24"/>
        </w:rPr>
      </w:pPr>
    </w:p>
    <w:p w14:paraId="42F745DD" w14:textId="77777777" w:rsidR="00FC3357" w:rsidRPr="002C63C3" w:rsidRDefault="00FC3357" w:rsidP="002C63C3">
      <w:pPr>
        <w:rPr>
          <w:b/>
          <w:bCs/>
        </w:rPr>
      </w:pPr>
      <w:r w:rsidRPr="002C63C3">
        <w:rPr>
          <w:b/>
          <w:bCs/>
        </w:rPr>
        <w:t>Acreedoras</w:t>
      </w:r>
    </w:p>
    <w:tbl>
      <w:tblPr>
        <w:tblW w:w="5000" w:type="pct"/>
        <w:jc w:val="center"/>
        <w:tblCellMar>
          <w:left w:w="70" w:type="dxa"/>
          <w:right w:w="70" w:type="dxa"/>
        </w:tblCellMar>
        <w:tblLook w:val="04A0" w:firstRow="1" w:lastRow="0" w:firstColumn="1" w:lastColumn="0" w:noHBand="0" w:noVBand="1"/>
      </w:tblPr>
      <w:tblGrid>
        <w:gridCol w:w="2565"/>
        <w:gridCol w:w="1771"/>
        <w:gridCol w:w="1771"/>
        <w:gridCol w:w="1674"/>
        <w:gridCol w:w="1047"/>
      </w:tblGrid>
      <w:tr w:rsidR="00225B90" w:rsidRPr="00225B90" w14:paraId="333C5B72" w14:textId="77777777" w:rsidTr="00C40ACC">
        <w:trPr>
          <w:trHeight w:val="300"/>
          <w:jc w:val="center"/>
        </w:trPr>
        <w:tc>
          <w:tcPr>
            <w:tcW w:w="1453"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61DF9E3A"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Descripción</w:t>
            </w:r>
          </w:p>
        </w:tc>
        <w:tc>
          <w:tcPr>
            <w:tcW w:w="1003" w:type="pct"/>
            <w:tcBorders>
              <w:top w:val="single" w:sz="4" w:space="0" w:color="auto"/>
              <w:left w:val="nil"/>
              <w:bottom w:val="single" w:sz="4" w:space="0" w:color="auto"/>
              <w:right w:val="single" w:sz="4" w:space="0" w:color="auto"/>
            </w:tcBorders>
            <w:shd w:val="clear" w:color="000000" w:fill="0070C0"/>
            <w:vAlign w:val="center"/>
            <w:hideMark/>
          </w:tcPr>
          <w:p w14:paraId="5AC604EA"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Cuentas de orden</w:t>
            </w:r>
          </w:p>
        </w:tc>
        <w:tc>
          <w:tcPr>
            <w:tcW w:w="1003" w:type="pct"/>
            <w:tcBorders>
              <w:top w:val="single" w:sz="4" w:space="0" w:color="auto"/>
              <w:left w:val="nil"/>
              <w:bottom w:val="single" w:sz="4" w:space="0" w:color="auto"/>
              <w:right w:val="single" w:sz="4" w:space="0" w:color="auto"/>
            </w:tcBorders>
            <w:shd w:val="clear" w:color="000000" w:fill="0070C0"/>
            <w:vAlign w:val="center"/>
            <w:hideMark/>
          </w:tcPr>
          <w:p w14:paraId="79B769C8"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Cuentas de orden</w:t>
            </w:r>
          </w:p>
        </w:tc>
        <w:tc>
          <w:tcPr>
            <w:tcW w:w="948"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0C6229A0"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Variaciones</w:t>
            </w:r>
          </w:p>
        </w:tc>
        <w:tc>
          <w:tcPr>
            <w:tcW w:w="593" w:type="pct"/>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14:paraId="2CE39E4B"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Porcentaje</w:t>
            </w:r>
          </w:p>
        </w:tc>
      </w:tr>
      <w:tr w:rsidR="00225B90" w:rsidRPr="00225B90" w14:paraId="776BD9C8" w14:textId="77777777" w:rsidTr="00C40ACC">
        <w:trPr>
          <w:trHeight w:val="300"/>
          <w:jc w:val="center"/>
        </w:trPr>
        <w:tc>
          <w:tcPr>
            <w:tcW w:w="1453" w:type="pct"/>
            <w:vMerge/>
            <w:tcBorders>
              <w:top w:val="single" w:sz="4" w:space="0" w:color="auto"/>
              <w:left w:val="single" w:sz="4" w:space="0" w:color="auto"/>
              <w:bottom w:val="single" w:sz="4" w:space="0" w:color="auto"/>
              <w:right w:val="single" w:sz="4" w:space="0" w:color="auto"/>
            </w:tcBorders>
            <w:vAlign w:val="center"/>
            <w:hideMark/>
          </w:tcPr>
          <w:p w14:paraId="2D8CE0BC" w14:textId="77777777" w:rsidR="00225B90" w:rsidRPr="00225B90" w:rsidRDefault="00225B90" w:rsidP="00225B90">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1003" w:type="pct"/>
            <w:tcBorders>
              <w:top w:val="nil"/>
              <w:left w:val="nil"/>
              <w:bottom w:val="single" w:sz="4" w:space="0" w:color="auto"/>
              <w:right w:val="single" w:sz="4" w:space="0" w:color="auto"/>
            </w:tcBorders>
            <w:shd w:val="clear" w:color="000000" w:fill="0070C0"/>
            <w:vAlign w:val="center"/>
            <w:hideMark/>
          </w:tcPr>
          <w:p w14:paraId="1096483E"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 xml:space="preserve">junio de 2026 ($) </w:t>
            </w:r>
          </w:p>
        </w:tc>
        <w:tc>
          <w:tcPr>
            <w:tcW w:w="1003" w:type="pct"/>
            <w:tcBorders>
              <w:top w:val="nil"/>
              <w:left w:val="nil"/>
              <w:bottom w:val="single" w:sz="4" w:space="0" w:color="auto"/>
              <w:right w:val="single" w:sz="4" w:space="0" w:color="auto"/>
            </w:tcBorders>
            <w:shd w:val="clear" w:color="000000" w:fill="0070C0"/>
            <w:vAlign w:val="center"/>
            <w:hideMark/>
          </w:tcPr>
          <w:p w14:paraId="705E31FC" w14:textId="77777777" w:rsidR="00225B90" w:rsidRPr="00225B90" w:rsidRDefault="00225B90" w:rsidP="00225B90">
            <w:pPr>
              <w:spacing w:after="0" w:line="240" w:lineRule="auto"/>
              <w:jc w:val="center"/>
              <w:rPr>
                <w:rFonts w:ascii="Times New Roman" w:eastAsia="Times New Roman" w:hAnsi="Times New Roman" w:cs="Times New Roman"/>
                <w:b/>
                <w:bCs/>
                <w:color w:val="FFFFFF"/>
                <w:kern w:val="0"/>
                <w:sz w:val="18"/>
                <w:szCs w:val="18"/>
                <w:lang w:eastAsia="es-CO"/>
                <w14:ligatures w14:val="none"/>
              </w:rPr>
            </w:pPr>
            <w:r w:rsidRPr="00225B90">
              <w:rPr>
                <w:rFonts w:ascii="Times New Roman" w:eastAsia="Times New Roman" w:hAnsi="Times New Roman" w:cs="Times New Roman"/>
                <w:b/>
                <w:bCs/>
                <w:color w:val="FFFFFF"/>
                <w:kern w:val="0"/>
                <w:sz w:val="18"/>
                <w:szCs w:val="18"/>
                <w:lang w:eastAsia="es-CO"/>
                <w14:ligatures w14:val="none"/>
              </w:rPr>
              <w:t xml:space="preserve">marzo de 2026 ($) </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8B08AFA" w14:textId="77777777" w:rsidR="00225B90" w:rsidRPr="00225B90" w:rsidRDefault="00225B90" w:rsidP="00225B90">
            <w:pPr>
              <w:spacing w:after="0" w:line="240" w:lineRule="auto"/>
              <w:rPr>
                <w:rFonts w:ascii="Times New Roman" w:eastAsia="Times New Roman" w:hAnsi="Times New Roman" w:cs="Times New Roman"/>
                <w:b/>
                <w:bCs/>
                <w:color w:val="FFFFFF"/>
                <w:kern w:val="0"/>
                <w:sz w:val="18"/>
                <w:szCs w:val="18"/>
                <w:lang w:eastAsia="es-CO"/>
                <w14:ligatures w14:val="none"/>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14:paraId="57D09187" w14:textId="77777777" w:rsidR="00225B90" w:rsidRPr="00225B90" w:rsidRDefault="00225B90" w:rsidP="00225B90">
            <w:pPr>
              <w:spacing w:after="0" w:line="240" w:lineRule="auto"/>
              <w:rPr>
                <w:rFonts w:ascii="Times New Roman" w:eastAsia="Times New Roman" w:hAnsi="Times New Roman" w:cs="Times New Roman"/>
                <w:b/>
                <w:bCs/>
                <w:color w:val="FFFFFF"/>
                <w:kern w:val="0"/>
                <w:sz w:val="18"/>
                <w:szCs w:val="18"/>
                <w:lang w:eastAsia="es-CO"/>
                <w14:ligatures w14:val="none"/>
              </w:rPr>
            </w:pPr>
          </w:p>
        </w:tc>
      </w:tr>
      <w:tr w:rsidR="00225B90" w:rsidRPr="00225B90" w14:paraId="1E133029" w14:textId="77777777" w:rsidTr="00C40ACC">
        <w:trPr>
          <w:trHeight w:val="300"/>
          <w:jc w:val="center"/>
        </w:trPr>
        <w:tc>
          <w:tcPr>
            <w:tcW w:w="1453" w:type="pct"/>
            <w:tcBorders>
              <w:top w:val="nil"/>
              <w:left w:val="single" w:sz="4" w:space="0" w:color="auto"/>
              <w:bottom w:val="single" w:sz="4" w:space="0" w:color="auto"/>
              <w:right w:val="single" w:sz="4" w:space="0" w:color="auto"/>
            </w:tcBorders>
            <w:noWrap/>
            <w:vAlign w:val="center"/>
            <w:hideMark/>
          </w:tcPr>
          <w:p w14:paraId="7F8EC384" w14:textId="77777777" w:rsidR="00225B90" w:rsidRPr="00225B90" w:rsidRDefault="00225B90" w:rsidP="00225B90">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225B90">
              <w:rPr>
                <w:rFonts w:ascii="Times New Roman" w:eastAsia="Times New Roman" w:hAnsi="Times New Roman" w:cs="Times New Roman"/>
                <w:b/>
                <w:bCs/>
                <w:color w:val="000000"/>
                <w:kern w:val="0"/>
                <w:sz w:val="18"/>
                <w:szCs w:val="18"/>
                <w:lang w:eastAsia="es-CO"/>
                <w14:ligatures w14:val="none"/>
              </w:rPr>
              <w:t>Cuentas de orden acreedoras</w:t>
            </w:r>
          </w:p>
        </w:tc>
        <w:tc>
          <w:tcPr>
            <w:tcW w:w="1003" w:type="pct"/>
            <w:tcBorders>
              <w:top w:val="nil"/>
              <w:left w:val="nil"/>
              <w:bottom w:val="single" w:sz="4" w:space="0" w:color="auto"/>
              <w:right w:val="single" w:sz="4" w:space="0" w:color="auto"/>
            </w:tcBorders>
            <w:shd w:val="clear" w:color="000000" w:fill="D9D9D9"/>
            <w:noWrap/>
            <w:vAlign w:val="center"/>
            <w:hideMark/>
          </w:tcPr>
          <w:p w14:paraId="22EF9485" w14:textId="77777777" w:rsidR="00225B90" w:rsidRPr="00225B90" w:rsidRDefault="00225B90" w:rsidP="00225B9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225B90">
              <w:rPr>
                <w:rFonts w:ascii="Times New Roman" w:eastAsia="Times New Roman" w:hAnsi="Times New Roman" w:cs="Times New Roman"/>
                <w:b/>
                <w:bCs/>
                <w:color w:val="000000"/>
                <w:kern w:val="0"/>
                <w:sz w:val="18"/>
                <w:szCs w:val="18"/>
                <w:lang w:eastAsia="es-CO"/>
                <w14:ligatures w14:val="none"/>
              </w:rPr>
              <w:t>0</w:t>
            </w:r>
          </w:p>
        </w:tc>
        <w:tc>
          <w:tcPr>
            <w:tcW w:w="1003" w:type="pct"/>
            <w:tcBorders>
              <w:top w:val="nil"/>
              <w:left w:val="nil"/>
              <w:bottom w:val="single" w:sz="4" w:space="0" w:color="auto"/>
              <w:right w:val="single" w:sz="4" w:space="0" w:color="auto"/>
            </w:tcBorders>
            <w:shd w:val="clear" w:color="000000" w:fill="D9D9D9"/>
            <w:noWrap/>
            <w:vAlign w:val="center"/>
            <w:hideMark/>
          </w:tcPr>
          <w:p w14:paraId="5C2165A4" w14:textId="77777777" w:rsidR="00225B90" w:rsidRPr="00225B90" w:rsidRDefault="00225B90" w:rsidP="00225B9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225B90">
              <w:rPr>
                <w:rFonts w:ascii="Times New Roman" w:eastAsia="Times New Roman" w:hAnsi="Times New Roman" w:cs="Times New Roman"/>
                <w:b/>
                <w:bCs/>
                <w:color w:val="000000"/>
                <w:kern w:val="0"/>
                <w:sz w:val="18"/>
                <w:szCs w:val="18"/>
                <w:lang w:eastAsia="es-CO"/>
                <w14:ligatures w14:val="none"/>
              </w:rPr>
              <w:t>0</w:t>
            </w:r>
          </w:p>
        </w:tc>
        <w:tc>
          <w:tcPr>
            <w:tcW w:w="948" w:type="pct"/>
            <w:tcBorders>
              <w:top w:val="nil"/>
              <w:left w:val="nil"/>
              <w:bottom w:val="single" w:sz="4" w:space="0" w:color="auto"/>
              <w:right w:val="single" w:sz="4" w:space="0" w:color="auto"/>
            </w:tcBorders>
            <w:shd w:val="clear" w:color="000000" w:fill="D9D9D9"/>
            <w:noWrap/>
            <w:vAlign w:val="center"/>
            <w:hideMark/>
          </w:tcPr>
          <w:p w14:paraId="08452EAE" w14:textId="77777777" w:rsidR="00225B90" w:rsidRPr="00225B90" w:rsidRDefault="00225B90" w:rsidP="00225B9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225B90">
              <w:rPr>
                <w:rFonts w:ascii="Times New Roman" w:eastAsia="Times New Roman" w:hAnsi="Times New Roman" w:cs="Times New Roman"/>
                <w:b/>
                <w:bCs/>
                <w:color w:val="000000"/>
                <w:kern w:val="0"/>
                <w:sz w:val="18"/>
                <w:szCs w:val="18"/>
                <w:lang w:eastAsia="es-CO"/>
                <w14:ligatures w14:val="none"/>
              </w:rPr>
              <w:t>0</w:t>
            </w:r>
          </w:p>
        </w:tc>
        <w:tc>
          <w:tcPr>
            <w:tcW w:w="593" w:type="pct"/>
            <w:tcBorders>
              <w:top w:val="nil"/>
              <w:left w:val="nil"/>
              <w:bottom w:val="single" w:sz="4" w:space="0" w:color="auto"/>
              <w:right w:val="single" w:sz="4" w:space="0" w:color="auto"/>
            </w:tcBorders>
            <w:shd w:val="clear" w:color="000000" w:fill="D0D0D0"/>
            <w:noWrap/>
            <w:vAlign w:val="center"/>
            <w:hideMark/>
          </w:tcPr>
          <w:p w14:paraId="611C847A" w14:textId="77777777" w:rsidR="00225B90" w:rsidRPr="00225B90" w:rsidRDefault="00225B90" w:rsidP="00225B90">
            <w:pPr>
              <w:spacing w:after="0" w:line="240" w:lineRule="auto"/>
              <w:jc w:val="right"/>
              <w:rPr>
                <w:rFonts w:ascii="Times New Roman" w:eastAsia="Times New Roman" w:hAnsi="Times New Roman" w:cs="Times New Roman"/>
                <w:b/>
                <w:bCs/>
                <w:color w:val="000000"/>
                <w:kern w:val="0"/>
                <w:sz w:val="18"/>
                <w:szCs w:val="18"/>
                <w:lang w:eastAsia="es-CO"/>
                <w14:ligatures w14:val="none"/>
              </w:rPr>
            </w:pPr>
            <w:r w:rsidRPr="00225B90">
              <w:rPr>
                <w:rFonts w:ascii="Times New Roman" w:eastAsia="Times New Roman" w:hAnsi="Times New Roman" w:cs="Times New Roman"/>
                <w:b/>
                <w:bCs/>
                <w:color w:val="000000"/>
                <w:kern w:val="0"/>
                <w:sz w:val="18"/>
                <w:szCs w:val="18"/>
                <w:lang w:eastAsia="es-CO"/>
                <w14:ligatures w14:val="none"/>
              </w:rPr>
              <w:t>0,00%</w:t>
            </w:r>
          </w:p>
        </w:tc>
      </w:tr>
      <w:tr w:rsidR="00225B90" w:rsidRPr="00225B90" w14:paraId="2224B797" w14:textId="77777777" w:rsidTr="00C40ACC">
        <w:trPr>
          <w:trHeight w:val="300"/>
          <w:jc w:val="center"/>
        </w:trPr>
        <w:tc>
          <w:tcPr>
            <w:tcW w:w="1453" w:type="pct"/>
            <w:tcBorders>
              <w:top w:val="nil"/>
              <w:left w:val="single" w:sz="4" w:space="0" w:color="auto"/>
              <w:bottom w:val="single" w:sz="4" w:space="0" w:color="auto"/>
              <w:right w:val="single" w:sz="4" w:space="0" w:color="auto"/>
            </w:tcBorders>
            <w:noWrap/>
            <w:vAlign w:val="center"/>
            <w:hideMark/>
          </w:tcPr>
          <w:p w14:paraId="612B67B0" w14:textId="77777777" w:rsidR="00225B90" w:rsidRPr="00225B90" w:rsidRDefault="00225B90" w:rsidP="00225B90">
            <w:pPr>
              <w:spacing w:after="0" w:line="240" w:lineRule="auto"/>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Pasivos contingentes</w:t>
            </w:r>
          </w:p>
        </w:tc>
        <w:tc>
          <w:tcPr>
            <w:tcW w:w="1003" w:type="pct"/>
            <w:tcBorders>
              <w:top w:val="nil"/>
              <w:left w:val="nil"/>
              <w:bottom w:val="single" w:sz="4" w:space="0" w:color="auto"/>
              <w:right w:val="single" w:sz="4" w:space="0" w:color="auto"/>
            </w:tcBorders>
            <w:noWrap/>
            <w:vAlign w:val="center"/>
            <w:hideMark/>
          </w:tcPr>
          <w:p w14:paraId="5935C020"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42.705.974.843.381 </w:t>
            </w:r>
          </w:p>
        </w:tc>
        <w:tc>
          <w:tcPr>
            <w:tcW w:w="1003" w:type="pct"/>
            <w:tcBorders>
              <w:top w:val="nil"/>
              <w:left w:val="nil"/>
              <w:bottom w:val="single" w:sz="4" w:space="0" w:color="auto"/>
              <w:right w:val="single" w:sz="4" w:space="0" w:color="auto"/>
            </w:tcBorders>
            <w:noWrap/>
            <w:vAlign w:val="center"/>
            <w:hideMark/>
          </w:tcPr>
          <w:p w14:paraId="7E1868C2"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35.238.897.080.324 </w:t>
            </w:r>
          </w:p>
        </w:tc>
        <w:tc>
          <w:tcPr>
            <w:tcW w:w="948" w:type="pct"/>
            <w:tcBorders>
              <w:top w:val="nil"/>
              <w:left w:val="nil"/>
              <w:bottom w:val="single" w:sz="4" w:space="0" w:color="auto"/>
              <w:right w:val="single" w:sz="4" w:space="0" w:color="auto"/>
            </w:tcBorders>
            <w:noWrap/>
            <w:vAlign w:val="center"/>
            <w:hideMark/>
          </w:tcPr>
          <w:p w14:paraId="0977D237"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7.467.077.763.057 </w:t>
            </w:r>
          </w:p>
        </w:tc>
        <w:tc>
          <w:tcPr>
            <w:tcW w:w="593" w:type="pct"/>
            <w:tcBorders>
              <w:top w:val="nil"/>
              <w:left w:val="nil"/>
              <w:bottom w:val="single" w:sz="4" w:space="0" w:color="auto"/>
              <w:right w:val="single" w:sz="4" w:space="0" w:color="auto"/>
            </w:tcBorders>
            <w:noWrap/>
            <w:vAlign w:val="center"/>
            <w:hideMark/>
          </w:tcPr>
          <w:p w14:paraId="54C845A5"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21,19%</w:t>
            </w:r>
          </w:p>
        </w:tc>
      </w:tr>
      <w:tr w:rsidR="00225B90" w:rsidRPr="00225B90" w14:paraId="708A069E" w14:textId="77777777" w:rsidTr="00C40ACC">
        <w:trPr>
          <w:trHeight w:val="300"/>
          <w:jc w:val="center"/>
        </w:trPr>
        <w:tc>
          <w:tcPr>
            <w:tcW w:w="1453" w:type="pct"/>
            <w:tcBorders>
              <w:top w:val="single" w:sz="4" w:space="0" w:color="auto"/>
              <w:left w:val="single" w:sz="4" w:space="0" w:color="auto"/>
              <w:bottom w:val="single" w:sz="4" w:space="0" w:color="auto"/>
              <w:right w:val="single" w:sz="4" w:space="0" w:color="auto"/>
            </w:tcBorders>
            <w:noWrap/>
            <w:vAlign w:val="center"/>
            <w:hideMark/>
          </w:tcPr>
          <w:p w14:paraId="75A3DDDD" w14:textId="77777777" w:rsidR="00225B90" w:rsidRPr="00225B90" w:rsidRDefault="00225B90" w:rsidP="00225B90">
            <w:pPr>
              <w:spacing w:after="0" w:line="240" w:lineRule="auto"/>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Acreedoras de control</w:t>
            </w:r>
          </w:p>
        </w:tc>
        <w:tc>
          <w:tcPr>
            <w:tcW w:w="1003" w:type="pct"/>
            <w:tcBorders>
              <w:top w:val="single" w:sz="4" w:space="0" w:color="auto"/>
              <w:left w:val="nil"/>
              <w:bottom w:val="single" w:sz="4" w:space="0" w:color="auto"/>
              <w:right w:val="single" w:sz="4" w:space="0" w:color="auto"/>
            </w:tcBorders>
            <w:noWrap/>
            <w:vAlign w:val="center"/>
            <w:hideMark/>
          </w:tcPr>
          <w:p w14:paraId="2A836877"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4.839.824.292.835 </w:t>
            </w:r>
          </w:p>
        </w:tc>
        <w:tc>
          <w:tcPr>
            <w:tcW w:w="1003" w:type="pct"/>
            <w:tcBorders>
              <w:top w:val="single" w:sz="4" w:space="0" w:color="auto"/>
              <w:left w:val="nil"/>
              <w:bottom w:val="single" w:sz="4" w:space="0" w:color="auto"/>
              <w:right w:val="single" w:sz="4" w:space="0" w:color="auto"/>
            </w:tcBorders>
            <w:noWrap/>
            <w:vAlign w:val="center"/>
            <w:hideMark/>
          </w:tcPr>
          <w:p w14:paraId="0E4B5667"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4.839.824.292.835 </w:t>
            </w:r>
          </w:p>
        </w:tc>
        <w:tc>
          <w:tcPr>
            <w:tcW w:w="948" w:type="pct"/>
            <w:tcBorders>
              <w:top w:val="single" w:sz="4" w:space="0" w:color="auto"/>
              <w:left w:val="nil"/>
              <w:bottom w:val="single" w:sz="4" w:space="0" w:color="auto"/>
              <w:right w:val="single" w:sz="4" w:space="0" w:color="auto"/>
            </w:tcBorders>
            <w:noWrap/>
            <w:vAlign w:val="center"/>
            <w:hideMark/>
          </w:tcPr>
          <w:p w14:paraId="7B3E7798"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0 </w:t>
            </w:r>
          </w:p>
        </w:tc>
        <w:tc>
          <w:tcPr>
            <w:tcW w:w="593" w:type="pct"/>
            <w:tcBorders>
              <w:top w:val="single" w:sz="4" w:space="0" w:color="auto"/>
              <w:left w:val="nil"/>
              <w:bottom w:val="single" w:sz="4" w:space="0" w:color="auto"/>
              <w:right w:val="single" w:sz="4" w:space="0" w:color="auto"/>
            </w:tcBorders>
            <w:noWrap/>
            <w:vAlign w:val="center"/>
            <w:hideMark/>
          </w:tcPr>
          <w:p w14:paraId="267EFBAE"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0,00%</w:t>
            </w:r>
          </w:p>
        </w:tc>
      </w:tr>
      <w:tr w:rsidR="00225B90" w:rsidRPr="00225B90" w14:paraId="50FEB95C" w14:textId="77777777" w:rsidTr="00C40ACC">
        <w:trPr>
          <w:trHeight w:val="300"/>
          <w:jc w:val="center"/>
        </w:trPr>
        <w:tc>
          <w:tcPr>
            <w:tcW w:w="1453" w:type="pct"/>
            <w:tcBorders>
              <w:top w:val="single" w:sz="4" w:space="0" w:color="auto"/>
              <w:left w:val="single" w:sz="4" w:space="0" w:color="auto"/>
              <w:bottom w:val="single" w:sz="4" w:space="0" w:color="auto"/>
              <w:right w:val="single" w:sz="4" w:space="0" w:color="auto"/>
            </w:tcBorders>
            <w:noWrap/>
            <w:vAlign w:val="center"/>
            <w:hideMark/>
          </w:tcPr>
          <w:p w14:paraId="7A2CD561" w14:textId="77777777" w:rsidR="00225B90" w:rsidRPr="00225B90" w:rsidRDefault="00225B90" w:rsidP="00225B90">
            <w:pPr>
              <w:spacing w:after="0" w:line="240" w:lineRule="auto"/>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Acreedoras por contra (</w:t>
            </w:r>
            <w:proofErr w:type="spellStart"/>
            <w:r w:rsidRPr="00225B90">
              <w:rPr>
                <w:rFonts w:ascii="Times New Roman" w:eastAsia="Times New Roman" w:hAnsi="Times New Roman" w:cs="Times New Roman"/>
                <w:color w:val="000000"/>
                <w:kern w:val="0"/>
                <w:sz w:val="18"/>
                <w:szCs w:val="18"/>
                <w:lang w:eastAsia="es-CO"/>
                <w14:ligatures w14:val="none"/>
              </w:rPr>
              <w:t>Db</w:t>
            </w:r>
            <w:proofErr w:type="spellEnd"/>
            <w:r w:rsidRPr="00225B90">
              <w:rPr>
                <w:rFonts w:ascii="Times New Roman" w:eastAsia="Times New Roman" w:hAnsi="Times New Roman" w:cs="Times New Roman"/>
                <w:color w:val="000000"/>
                <w:kern w:val="0"/>
                <w:sz w:val="18"/>
                <w:szCs w:val="18"/>
                <w:lang w:eastAsia="es-CO"/>
                <w14:ligatures w14:val="none"/>
              </w:rPr>
              <w:t>)</w:t>
            </w:r>
          </w:p>
        </w:tc>
        <w:tc>
          <w:tcPr>
            <w:tcW w:w="1003" w:type="pct"/>
            <w:tcBorders>
              <w:top w:val="single" w:sz="4" w:space="0" w:color="auto"/>
              <w:left w:val="nil"/>
              <w:bottom w:val="single" w:sz="4" w:space="0" w:color="auto"/>
              <w:right w:val="single" w:sz="4" w:space="0" w:color="auto"/>
            </w:tcBorders>
            <w:noWrap/>
            <w:vAlign w:val="center"/>
            <w:hideMark/>
          </w:tcPr>
          <w:p w14:paraId="2502DF5A"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-47.545.799.136.216 </w:t>
            </w:r>
          </w:p>
        </w:tc>
        <w:tc>
          <w:tcPr>
            <w:tcW w:w="1003" w:type="pct"/>
            <w:tcBorders>
              <w:top w:val="single" w:sz="4" w:space="0" w:color="auto"/>
              <w:left w:val="nil"/>
              <w:bottom w:val="single" w:sz="4" w:space="0" w:color="auto"/>
              <w:right w:val="single" w:sz="4" w:space="0" w:color="auto"/>
            </w:tcBorders>
            <w:noWrap/>
            <w:vAlign w:val="center"/>
            <w:hideMark/>
          </w:tcPr>
          <w:p w14:paraId="7A3F55EF"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-40.078.721.373.159 </w:t>
            </w:r>
          </w:p>
        </w:tc>
        <w:tc>
          <w:tcPr>
            <w:tcW w:w="948" w:type="pct"/>
            <w:tcBorders>
              <w:top w:val="single" w:sz="4" w:space="0" w:color="auto"/>
              <w:left w:val="nil"/>
              <w:bottom w:val="single" w:sz="4" w:space="0" w:color="auto"/>
              <w:right w:val="single" w:sz="4" w:space="0" w:color="auto"/>
            </w:tcBorders>
            <w:noWrap/>
            <w:vAlign w:val="center"/>
            <w:hideMark/>
          </w:tcPr>
          <w:p w14:paraId="6AD0B4A6"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 xml:space="preserve">-7.467.077.763.057 </w:t>
            </w:r>
          </w:p>
        </w:tc>
        <w:tc>
          <w:tcPr>
            <w:tcW w:w="593" w:type="pct"/>
            <w:tcBorders>
              <w:top w:val="single" w:sz="4" w:space="0" w:color="auto"/>
              <w:left w:val="nil"/>
              <w:bottom w:val="single" w:sz="4" w:space="0" w:color="auto"/>
              <w:right w:val="single" w:sz="4" w:space="0" w:color="auto"/>
            </w:tcBorders>
            <w:noWrap/>
            <w:vAlign w:val="center"/>
            <w:hideMark/>
          </w:tcPr>
          <w:p w14:paraId="63AF23D6" w14:textId="77777777" w:rsidR="00225B90" w:rsidRPr="00225B90" w:rsidRDefault="00225B90" w:rsidP="00225B90">
            <w:pPr>
              <w:spacing w:after="0" w:line="240" w:lineRule="auto"/>
              <w:jc w:val="right"/>
              <w:rPr>
                <w:rFonts w:ascii="Times New Roman" w:eastAsia="Times New Roman" w:hAnsi="Times New Roman" w:cs="Times New Roman"/>
                <w:color w:val="000000"/>
                <w:kern w:val="0"/>
                <w:sz w:val="18"/>
                <w:szCs w:val="18"/>
                <w:lang w:eastAsia="es-CO"/>
                <w14:ligatures w14:val="none"/>
              </w:rPr>
            </w:pPr>
            <w:r w:rsidRPr="00225B90">
              <w:rPr>
                <w:rFonts w:ascii="Times New Roman" w:eastAsia="Times New Roman" w:hAnsi="Times New Roman" w:cs="Times New Roman"/>
                <w:color w:val="000000"/>
                <w:kern w:val="0"/>
                <w:sz w:val="18"/>
                <w:szCs w:val="18"/>
                <w:lang w:eastAsia="es-CO"/>
                <w14:ligatures w14:val="none"/>
              </w:rPr>
              <w:t>18,63%</w:t>
            </w:r>
          </w:p>
        </w:tc>
      </w:tr>
    </w:tbl>
    <w:p w14:paraId="505F4C62" w14:textId="77777777" w:rsidR="005C7E4E" w:rsidRDefault="005C7E4E" w:rsidP="00B42A01">
      <w:pPr>
        <w:pStyle w:val="Textoindependiente"/>
        <w:jc w:val="both"/>
      </w:pPr>
    </w:p>
    <w:p w14:paraId="2CF12A1D" w14:textId="28E1E7B0" w:rsidR="00BF5DAC" w:rsidRDefault="00284C9B" w:rsidP="00B42A01">
      <w:pPr>
        <w:pStyle w:val="Textoindependiente"/>
        <w:jc w:val="both"/>
        <w:rPr>
          <w:rFonts w:eastAsiaTheme="minorHAnsi" w:cstheme="minorBidi"/>
          <w:b/>
          <w:bCs/>
          <w:kern w:val="2"/>
          <w:lang w:val="es-CO" w:eastAsia="en-US" w:bidi="ar-SA"/>
          <w14:ligatures w14:val="standardContextual"/>
        </w:rPr>
      </w:pPr>
      <w:r>
        <w:rPr>
          <w:rFonts w:eastAsiaTheme="minorHAnsi" w:cstheme="minorBidi"/>
          <w:b/>
          <w:bCs/>
          <w:kern w:val="2"/>
          <w:lang w:val="es-CO" w:eastAsia="en-US" w:bidi="ar-SA"/>
          <w14:ligatures w14:val="standardContextual"/>
        </w:rPr>
        <w:t>P</w:t>
      </w:r>
      <w:r w:rsidRPr="00284C9B">
        <w:rPr>
          <w:rFonts w:eastAsiaTheme="minorHAnsi" w:cstheme="minorBidi"/>
          <w:b/>
          <w:bCs/>
          <w:kern w:val="2"/>
          <w:lang w:val="es-CO" w:eastAsia="en-US" w:bidi="ar-SA"/>
          <w14:ligatures w14:val="standardContextual"/>
        </w:rPr>
        <w:t xml:space="preserve">asivos </w:t>
      </w:r>
      <w:r>
        <w:rPr>
          <w:rFonts w:eastAsiaTheme="minorHAnsi" w:cstheme="minorBidi"/>
          <w:b/>
          <w:bCs/>
          <w:kern w:val="2"/>
          <w:lang w:val="es-CO" w:eastAsia="en-US" w:bidi="ar-SA"/>
          <w14:ligatures w14:val="standardContextual"/>
        </w:rPr>
        <w:t>c</w:t>
      </w:r>
      <w:r w:rsidRPr="00284C9B">
        <w:rPr>
          <w:rFonts w:eastAsiaTheme="minorHAnsi" w:cstheme="minorBidi"/>
          <w:b/>
          <w:bCs/>
          <w:kern w:val="2"/>
          <w:lang w:val="es-CO" w:eastAsia="en-US" w:bidi="ar-SA"/>
          <w14:ligatures w14:val="standardContextual"/>
        </w:rPr>
        <w:t>ontingentes</w:t>
      </w:r>
      <w:r w:rsidR="00C950BC">
        <w:rPr>
          <w:rFonts w:eastAsiaTheme="minorHAnsi" w:cstheme="minorBidi"/>
          <w:b/>
          <w:bCs/>
          <w:kern w:val="2"/>
          <w:lang w:val="es-CO" w:eastAsia="en-US" w:bidi="ar-SA"/>
          <w14:ligatures w14:val="standardContextual"/>
        </w:rPr>
        <w:t xml:space="preserve">:  </w:t>
      </w:r>
    </w:p>
    <w:p w14:paraId="026BCE45" w14:textId="77777777" w:rsidR="00646497" w:rsidRDefault="00646497" w:rsidP="00B42A01">
      <w:pPr>
        <w:pStyle w:val="Textoindependiente"/>
        <w:jc w:val="both"/>
        <w:rPr>
          <w:rFonts w:eastAsiaTheme="minorHAnsi" w:cstheme="minorBidi"/>
          <w:b/>
          <w:bCs/>
          <w:kern w:val="2"/>
          <w:lang w:val="es-CO" w:eastAsia="en-US" w:bidi="ar-SA"/>
          <w14:ligatures w14:val="standardContextual"/>
        </w:rPr>
      </w:pPr>
    </w:p>
    <w:p w14:paraId="59DF865C" w14:textId="77777777" w:rsidR="00081D58" w:rsidRPr="001B6AF4" w:rsidRDefault="00081D58" w:rsidP="00081D58">
      <w:pPr>
        <w:spacing w:line="240" w:lineRule="auto"/>
        <w:jc w:val="both"/>
        <w:rPr>
          <w:rFonts w:ascii="Times New Roman" w:eastAsia="Times New Roman" w:hAnsi="Times New Roman" w:cs="Times New Roman"/>
          <w:sz w:val="24"/>
          <w:szCs w:val="24"/>
          <w:lang w:val="es-ES" w:eastAsia="es-CO"/>
        </w:rPr>
      </w:pPr>
      <w:r w:rsidRPr="00080673">
        <w:rPr>
          <w:rFonts w:ascii="Times New Roman" w:eastAsia="Times New Roman" w:hAnsi="Times New Roman" w:cs="Times New Roman"/>
          <w:sz w:val="24"/>
          <w:szCs w:val="24"/>
          <w:lang w:eastAsia="es-CO"/>
        </w:rPr>
        <w:t xml:space="preserve">De acuerdo con el reporte </w:t>
      </w:r>
      <w:proofErr w:type="spellStart"/>
      <w:r w:rsidRPr="00080673">
        <w:rPr>
          <w:rFonts w:ascii="Times New Roman" w:eastAsia="Times New Roman" w:hAnsi="Times New Roman" w:cs="Times New Roman"/>
          <w:sz w:val="24"/>
          <w:szCs w:val="24"/>
          <w:lang w:eastAsia="es-CO"/>
        </w:rPr>
        <w:t>eKOGUI</w:t>
      </w:r>
      <w:proofErr w:type="spellEnd"/>
      <w:r w:rsidRPr="00080673">
        <w:rPr>
          <w:rFonts w:ascii="Times New Roman" w:eastAsia="Times New Roman" w:hAnsi="Times New Roman" w:cs="Times New Roman"/>
          <w:sz w:val="24"/>
          <w:szCs w:val="24"/>
          <w:lang w:eastAsia="es-CO"/>
        </w:rPr>
        <w:t xml:space="preserve"> - Reporte de Información General de Procesos Judiciales de la Entidad-Activos y Terminados, remitido por el Coordinador del Grupo Interno de Trabajo de Defensa Judicial de la Vicepresidencia Jurídica mediante Radicado ANI No. 20267010144843 del 22 de julio de 2026, se registraron en cuentas de orden un total de 49 procesos</w:t>
      </w:r>
      <w:r>
        <w:rPr>
          <w:rFonts w:ascii="Times New Roman" w:eastAsia="Times New Roman" w:hAnsi="Times New Roman" w:cs="Times New Roman"/>
          <w:sz w:val="24"/>
          <w:szCs w:val="24"/>
          <w:lang w:eastAsia="es-CO"/>
        </w:rPr>
        <w:t xml:space="preserve">  nuevos</w:t>
      </w:r>
      <w:r w:rsidRPr="00080673">
        <w:rPr>
          <w:rFonts w:ascii="Times New Roman" w:eastAsia="Times New Roman" w:hAnsi="Times New Roman" w:cs="Times New Roman"/>
          <w:sz w:val="24"/>
          <w:szCs w:val="24"/>
          <w:lang w:eastAsia="es-CO"/>
        </w:rPr>
        <w:t>, de los cuales 03 corresponden a procesos laborales y 46 a procesos administrativos, frente a los cuales existe una probabilidad media o baja de pérdida por valor de $48.646.598.269,00. Así mismo, se registraron aumentos y disminuciones en los procesos ya registrados: un aumento por $5.401.030.616.115,00 y una disminución neta de $6.707.913.306 en los saldos del Pasivo Contingente de procesos de tipo civil, laboral y administrativo, debido a la actualización de la calificación del riesgo.</w:t>
      </w:r>
    </w:p>
    <w:p w14:paraId="6F326FC1" w14:textId="77777777" w:rsidR="00081D58" w:rsidRDefault="00081D58" w:rsidP="00081D58">
      <w:pPr>
        <w:jc w:val="both"/>
        <w:rPr>
          <w:rFonts w:ascii="Times New Roman" w:hAnsi="Times New Roman" w:cs="Times New Roman"/>
          <w:sz w:val="24"/>
          <w:szCs w:val="24"/>
        </w:rPr>
      </w:pPr>
      <w:r>
        <w:rPr>
          <w:rFonts w:ascii="Times New Roman" w:eastAsia="Times New Roman" w:hAnsi="Times New Roman" w:cs="Times New Roman"/>
          <w:sz w:val="24"/>
          <w:szCs w:val="24"/>
          <w:lang w:eastAsia="es-CO"/>
        </w:rPr>
        <w:t xml:space="preserve">La contrapartida de los movimientos mencionados anteriormente, </w:t>
      </w:r>
      <w:r w:rsidRPr="003325B4">
        <w:rPr>
          <w:rFonts w:ascii="Times New Roman" w:hAnsi="Times New Roman" w:cs="Times New Roman"/>
          <w:sz w:val="24"/>
          <w:szCs w:val="24"/>
        </w:rPr>
        <w:t>se produj</w:t>
      </w:r>
      <w:r>
        <w:rPr>
          <w:rFonts w:ascii="Times New Roman" w:hAnsi="Times New Roman" w:cs="Times New Roman"/>
          <w:sz w:val="24"/>
          <w:szCs w:val="24"/>
        </w:rPr>
        <w:t xml:space="preserve">eron </w:t>
      </w:r>
      <w:r w:rsidRPr="003325B4">
        <w:rPr>
          <w:rFonts w:ascii="Times New Roman" w:hAnsi="Times New Roman" w:cs="Times New Roman"/>
          <w:sz w:val="24"/>
          <w:szCs w:val="24"/>
        </w:rPr>
        <w:t xml:space="preserve">en la subcuenta contable </w:t>
      </w:r>
      <w:r>
        <w:rPr>
          <w:rFonts w:ascii="Times New Roman" w:hAnsi="Times New Roman" w:cs="Times New Roman"/>
          <w:sz w:val="24"/>
          <w:szCs w:val="24"/>
        </w:rPr>
        <w:t>9</w:t>
      </w:r>
      <w:r w:rsidRPr="00E52686">
        <w:rPr>
          <w:rFonts w:ascii="Times New Roman" w:hAnsi="Times New Roman" w:cs="Times New Roman"/>
          <w:sz w:val="24"/>
          <w:szCs w:val="24"/>
        </w:rPr>
        <w:t>9050</w:t>
      </w:r>
      <w:r>
        <w:rPr>
          <w:rFonts w:ascii="Times New Roman" w:hAnsi="Times New Roman" w:cs="Times New Roman"/>
          <w:sz w:val="24"/>
          <w:szCs w:val="24"/>
        </w:rPr>
        <w:t>5</w:t>
      </w:r>
      <w:r w:rsidRPr="00E52686">
        <w:rPr>
          <w:rFonts w:ascii="Times New Roman" w:hAnsi="Times New Roman" w:cs="Times New Roman"/>
          <w:sz w:val="24"/>
          <w:szCs w:val="24"/>
        </w:rPr>
        <w:t>001</w:t>
      </w:r>
      <w:r>
        <w:rPr>
          <w:rFonts w:ascii="Times New Roman" w:hAnsi="Times New Roman" w:cs="Times New Roman"/>
          <w:sz w:val="24"/>
          <w:szCs w:val="24"/>
        </w:rPr>
        <w:t xml:space="preserve"> </w:t>
      </w:r>
      <w:r w:rsidRPr="00E52686">
        <w:rPr>
          <w:rFonts w:ascii="Times New Roman" w:hAnsi="Times New Roman" w:cs="Times New Roman"/>
          <w:sz w:val="24"/>
          <w:szCs w:val="24"/>
        </w:rPr>
        <w:t>Litigios y mecanismos alternativos de solución de conflictos</w:t>
      </w:r>
      <w:r w:rsidRPr="003325B4">
        <w:rPr>
          <w:rFonts w:ascii="Times New Roman" w:hAnsi="Times New Roman" w:cs="Times New Roman"/>
          <w:sz w:val="24"/>
          <w:szCs w:val="24"/>
        </w:rPr>
        <w:t>.</w:t>
      </w:r>
    </w:p>
    <w:p w14:paraId="19080BD2" w14:textId="4A1B71AC" w:rsidR="00DB6529" w:rsidRDefault="00FE2881" w:rsidP="00DB6529">
      <w:pPr>
        <w:jc w:val="both"/>
        <w:rPr>
          <w:rFonts w:ascii="Times New Roman" w:eastAsia="Times New Roman" w:hAnsi="Times New Roman" w:cs="Times New Roman"/>
          <w:sz w:val="24"/>
          <w:szCs w:val="24"/>
          <w:lang w:val="es-ES" w:eastAsia="es-CO"/>
        </w:rPr>
      </w:pPr>
      <w:r>
        <w:rPr>
          <w:rFonts w:ascii="Times New Roman" w:hAnsi="Times New Roman" w:cs="Times New Roman"/>
          <w:sz w:val="24"/>
          <w:szCs w:val="24"/>
        </w:rPr>
        <w:t xml:space="preserve">También </w:t>
      </w:r>
      <w:r w:rsidR="00DB6529" w:rsidRPr="004D6396">
        <w:rPr>
          <w:rFonts w:ascii="Times New Roman" w:hAnsi="Times New Roman" w:cs="Times New Roman"/>
          <w:sz w:val="24"/>
          <w:szCs w:val="24"/>
        </w:rPr>
        <w:t>se registró</w:t>
      </w:r>
      <w:r w:rsidR="00DB6529">
        <w:rPr>
          <w:rFonts w:ascii="Times New Roman" w:hAnsi="Times New Roman" w:cs="Times New Roman"/>
          <w:sz w:val="24"/>
          <w:szCs w:val="24"/>
        </w:rPr>
        <w:t xml:space="preserve"> la suma neta de -</w:t>
      </w:r>
      <w:r w:rsidR="00DB6529" w:rsidRPr="004D6396">
        <w:rPr>
          <w:rFonts w:ascii="Times New Roman" w:hAnsi="Times New Roman" w:cs="Times New Roman"/>
          <w:color w:val="000000"/>
          <w:sz w:val="24"/>
          <w:szCs w:val="24"/>
        </w:rPr>
        <w:t>$</w:t>
      </w:r>
      <w:r w:rsidR="00DB6529" w:rsidRPr="00772CF7">
        <w:rPr>
          <w:rFonts w:ascii="Times New Roman" w:hAnsi="Times New Roman" w:cs="Times New Roman"/>
          <w:color w:val="000000"/>
          <w:sz w:val="24"/>
          <w:szCs w:val="24"/>
        </w:rPr>
        <w:t>52</w:t>
      </w:r>
      <w:r w:rsidR="00DB6529">
        <w:rPr>
          <w:rFonts w:ascii="Times New Roman" w:hAnsi="Times New Roman" w:cs="Times New Roman"/>
          <w:color w:val="000000"/>
          <w:sz w:val="24"/>
          <w:szCs w:val="24"/>
        </w:rPr>
        <w:t>.</w:t>
      </w:r>
      <w:r w:rsidR="00DB6529" w:rsidRPr="00772CF7">
        <w:rPr>
          <w:rFonts w:ascii="Times New Roman" w:hAnsi="Times New Roman" w:cs="Times New Roman"/>
          <w:color w:val="000000"/>
          <w:sz w:val="24"/>
          <w:szCs w:val="24"/>
        </w:rPr>
        <w:t>546</w:t>
      </w:r>
      <w:r w:rsidR="00DB6529">
        <w:rPr>
          <w:rFonts w:ascii="Times New Roman" w:hAnsi="Times New Roman" w:cs="Times New Roman"/>
          <w:color w:val="000000"/>
          <w:sz w:val="24"/>
          <w:szCs w:val="24"/>
        </w:rPr>
        <w:t>.</w:t>
      </w:r>
      <w:r w:rsidR="00DB6529" w:rsidRPr="00772CF7">
        <w:rPr>
          <w:rFonts w:ascii="Times New Roman" w:hAnsi="Times New Roman" w:cs="Times New Roman"/>
          <w:color w:val="000000"/>
          <w:sz w:val="24"/>
          <w:szCs w:val="24"/>
        </w:rPr>
        <w:t>706</w:t>
      </w:r>
      <w:r w:rsidR="00DB6529">
        <w:rPr>
          <w:rFonts w:ascii="Times New Roman" w:hAnsi="Times New Roman" w:cs="Times New Roman"/>
          <w:color w:val="000000"/>
          <w:sz w:val="24"/>
          <w:szCs w:val="24"/>
        </w:rPr>
        <w:t>.</w:t>
      </w:r>
      <w:r w:rsidR="00DB6529" w:rsidRPr="00772CF7">
        <w:rPr>
          <w:rFonts w:ascii="Times New Roman" w:hAnsi="Times New Roman" w:cs="Times New Roman"/>
          <w:color w:val="000000"/>
          <w:sz w:val="24"/>
          <w:szCs w:val="24"/>
        </w:rPr>
        <w:t>568</w:t>
      </w:r>
      <w:r w:rsidR="00DB6529" w:rsidRPr="004D6396">
        <w:rPr>
          <w:rFonts w:ascii="Times New Roman" w:hAnsi="Times New Roman" w:cs="Times New Roman"/>
          <w:sz w:val="24"/>
          <w:szCs w:val="24"/>
          <w:lang w:eastAsia="es-CO"/>
        </w:rPr>
        <w:t xml:space="preserve">, </w:t>
      </w:r>
      <w:r w:rsidR="00DB6529" w:rsidRPr="004D6396">
        <w:rPr>
          <w:rFonts w:ascii="Times New Roman" w:hAnsi="Times New Roman" w:cs="Times New Roman"/>
          <w:sz w:val="24"/>
          <w:szCs w:val="24"/>
        </w:rPr>
        <w:t xml:space="preserve">producto de la actualización de los </w:t>
      </w:r>
      <w:r w:rsidR="00DB6529" w:rsidRPr="004D6396">
        <w:rPr>
          <w:rFonts w:ascii="Times New Roman" w:eastAsia="Times New Roman" w:hAnsi="Times New Roman" w:cs="Times New Roman"/>
          <w:sz w:val="24"/>
          <w:szCs w:val="24"/>
          <w:lang w:val="es-ES" w:eastAsia="es-CO"/>
        </w:rPr>
        <w:t>procesos arbitrales con corte a 30 de junio de 202</w:t>
      </w:r>
      <w:r w:rsidR="00DB6529">
        <w:rPr>
          <w:rFonts w:ascii="Times New Roman" w:eastAsia="Times New Roman" w:hAnsi="Times New Roman" w:cs="Times New Roman"/>
          <w:sz w:val="24"/>
          <w:szCs w:val="24"/>
          <w:lang w:val="es-ES" w:eastAsia="es-CO"/>
        </w:rPr>
        <w:t>6</w:t>
      </w:r>
      <w:r w:rsidR="00DB6529" w:rsidRPr="004D6396">
        <w:rPr>
          <w:rFonts w:ascii="Times New Roman" w:eastAsia="Times New Roman" w:hAnsi="Times New Roman" w:cs="Times New Roman"/>
          <w:sz w:val="24"/>
          <w:szCs w:val="24"/>
          <w:lang w:val="es-ES" w:eastAsia="es-CO"/>
        </w:rPr>
        <w:t xml:space="preserve">, reportados con calificación de riesgo </w:t>
      </w:r>
      <w:r w:rsidR="00DB6529">
        <w:rPr>
          <w:rFonts w:ascii="Times New Roman" w:eastAsia="Times New Roman" w:hAnsi="Times New Roman" w:cs="Times New Roman"/>
          <w:sz w:val="24"/>
          <w:szCs w:val="24"/>
          <w:lang w:val="es-ES" w:eastAsia="es-CO"/>
        </w:rPr>
        <w:t>“Baja” y “</w:t>
      </w:r>
      <w:r w:rsidR="00DB6529" w:rsidRPr="004D6396">
        <w:rPr>
          <w:rFonts w:ascii="Times New Roman" w:eastAsia="Times New Roman" w:hAnsi="Times New Roman" w:cs="Times New Roman"/>
          <w:sz w:val="24"/>
          <w:szCs w:val="24"/>
          <w:lang w:val="es-ES" w:eastAsia="es-CO"/>
        </w:rPr>
        <w:t>Media</w:t>
      </w:r>
      <w:r w:rsidR="00DB6529">
        <w:rPr>
          <w:rFonts w:ascii="Times New Roman" w:eastAsia="Times New Roman" w:hAnsi="Times New Roman" w:cs="Times New Roman"/>
          <w:sz w:val="24"/>
          <w:szCs w:val="24"/>
          <w:lang w:val="es-ES" w:eastAsia="es-CO"/>
        </w:rPr>
        <w:t>”</w:t>
      </w:r>
      <w:r w:rsidR="00DB6529" w:rsidRPr="004D6396">
        <w:rPr>
          <w:rFonts w:ascii="Times New Roman" w:eastAsia="Times New Roman" w:hAnsi="Times New Roman" w:cs="Times New Roman"/>
          <w:sz w:val="24"/>
          <w:szCs w:val="24"/>
          <w:lang w:val="es-ES" w:eastAsia="es-CO"/>
        </w:rPr>
        <w:t xml:space="preserve"> en el formato GEJU-F-010 Reporte de</w:t>
      </w:r>
      <w:r w:rsidR="00DB6529">
        <w:rPr>
          <w:rFonts w:ascii="Times New Roman" w:eastAsia="Times New Roman" w:hAnsi="Times New Roman" w:cs="Times New Roman"/>
          <w:sz w:val="24"/>
          <w:szCs w:val="24"/>
          <w:lang w:val="es-ES" w:eastAsia="es-CO"/>
        </w:rPr>
        <w:t xml:space="preserve"> Trámites A</w:t>
      </w:r>
      <w:r w:rsidR="00DB6529" w:rsidRPr="004D6396">
        <w:rPr>
          <w:rFonts w:ascii="Times New Roman" w:eastAsia="Times New Roman" w:hAnsi="Times New Roman" w:cs="Times New Roman"/>
          <w:sz w:val="24"/>
          <w:szCs w:val="24"/>
          <w:lang w:val="es-ES" w:eastAsia="es-CO"/>
        </w:rPr>
        <w:t>rbitrales</w:t>
      </w:r>
      <w:r w:rsidR="00DB6529">
        <w:rPr>
          <w:rFonts w:ascii="Times New Roman" w:eastAsia="Times New Roman" w:hAnsi="Times New Roman" w:cs="Times New Roman"/>
          <w:sz w:val="24"/>
          <w:szCs w:val="24"/>
          <w:lang w:val="es-ES" w:eastAsia="es-CO"/>
        </w:rPr>
        <w:t xml:space="preserve">, </w:t>
      </w:r>
      <w:r w:rsidR="00DB6529" w:rsidRPr="00A92767">
        <w:rPr>
          <w:rFonts w:ascii="Times New Roman" w:eastAsia="Times New Roman" w:hAnsi="Times New Roman" w:cs="Times New Roman"/>
          <w:sz w:val="24"/>
          <w:szCs w:val="24"/>
          <w:lang w:val="es-ES" w:eastAsia="es-CO"/>
        </w:rPr>
        <w:t xml:space="preserve">remitido </w:t>
      </w:r>
      <w:r w:rsidR="00DB6529" w:rsidRPr="00A92767">
        <w:rPr>
          <w:rFonts w:ascii="Times New Roman" w:hAnsi="Times New Roman" w:cs="Times New Roman"/>
          <w:color w:val="000000"/>
          <w:sz w:val="24"/>
          <w:szCs w:val="24"/>
        </w:rPr>
        <w:t>por el Coordinador del Grupo Interno de Trabajo de Defensa Judicial de la Vicepresidencia Jurídica</w:t>
      </w:r>
      <w:r w:rsidR="00DB6529">
        <w:rPr>
          <w:rFonts w:ascii="Times New Roman" w:hAnsi="Times New Roman" w:cs="Times New Roman"/>
          <w:color w:val="000000"/>
          <w:sz w:val="24"/>
          <w:szCs w:val="24"/>
        </w:rPr>
        <w:t xml:space="preserve"> </w:t>
      </w:r>
      <w:r w:rsidR="00DB6529" w:rsidRPr="00A92767">
        <w:rPr>
          <w:rFonts w:ascii="Times New Roman" w:hAnsi="Times New Roman" w:cs="Times New Roman"/>
          <w:color w:val="000000"/>
          <w:sz w:val="24"/>
          <w:szCs w:val="24"/>
        </w:rPr>
        <w:t>con Radicado ANI No.: 20267010147413 del 27 de julio de 2026.</w:t>
      </w:r>
    </w:p>
    <w:p w14:paraId="64BA30AF" w14:textId="77777777" w:rsidR="00DB6529" w:rsidRPr="008B16C8" w:rsidRDefault="00DB6529" w:rsidP="00DB6529">
      <w:pPr>
        <w:jc w:val="both"/>
        <w:rPr>
          <w:rFonts w:ascii="Times New Roman" w:hAnsi="Times New Roman" w:cs="Times New Roman"/>
          <w:sz w:val="24"/>
          <w:szCs w:val="24"/>
        </w:rPr>
      </w:pPr>
      <w:r>
        <w:rPr>
          <w:rFonts w:ascii="Times New Roman" w:eastAsia="Times New Roman" w:hAnsi="Times New Roman" w:cs="Times New Roman"/>
          <w:sz w:val="24"/>
          <w:szCs w:val="24"/>
          <w:lang w:eastAsia="es-CO"/>
        </w:rPr>
        <w:t xml:space="preserve">Su contrapartida se produjo en la </w:t>
      </w:r>
      <w:r w:rsidRPr="003325B4">
        <w:rPr>
          <w:rFonts w:ascii="Times New Roman" w:hAnsi="Times New Roman" w:cs="Times New Roman"/>
          <w:sz w:val="24"/>
          <w:szCs w:val="24"/>
        </w:rPr>
        <w:t xml:space="preserve">subcuenta contable </w:t>
      </w:r>
      <w:r>
        <w:rPr>
          <w:rFonts w:ascii="Times New Roman" w:hAnsi="Times New Roman" w:cs="Times New Roman"/>
          <w:sz w:val="24"/>
          <w:szCs w:val="24"/>
        </w:rPr>
        <w:t>9</w:t>
      </w:r>
      <w:r w:rsidRPr="00E52686">
        <w:rPr>
          <w:rFonts w:ascii="Times New Roman" w:hAnsi="Times New Roman" w:cs="Times New Roman"/>
          <w:sz w:val="24"/>
          <w:szCs w:val="24"/>
        </w:rPr>
        <w:t>9050</w:t>
      </w:r>
      <w:r>
        <w:rPr>
          <w:rFonts w:ascii="Times New Roman" w:hAnsi="Times New Roman" w:cs="Times New Roman"/>
          <w:sz w:val="24"/>
          <w:szCs w:val="24"/>
        </w:rPr>
        <w:t>5</w:t>
      </w:r>
      <w:r w:rsidRPr="00E52686">
        <w:rPr>
          <w:rFonts w:ascii="Times New Roman" w:hAnsi="Times New Roman" w:cs="Times New Roman"/>
          <w:sz w:val="24"/>
          <w:szCs w:val="24"/>
        </w:rPr>
        <w:t>001</w:t>
      </w:r>
      <w:r>
        <w:rPr>
          <w:rFonts w:ascii="Times New Roman" w:hAnsi="Times New Roman" w:cs="Times New Roman"/>
          <w:sz w:val="24"/>
          <w:szCs w:val="24"/>
        </w:rPr>
        <w:t xml:space="preserve"> </w:t>
      </w:r>
      <w:r w:rsidRPr="00E52686">
        <w:rPr>
          <w:rFonts w:ascii="Times New Roman" w:hAnsi="Times New Roman" w:cs="Times New Roman"/>
          <w:sz w:val="24"/>
          <w:szCs w:val="24"/>
        </w:rPr>
        <w:t>Litigios y mecanismos alternativos de solución de conflictos</w:t>
      </w:r>
      <w:r w:rsidRPr="003325B4">
        <w:rPr>
          <w:rFonts w:ascii="Times New Roman" w:hAnsi="Times New Roman" w:cs="Times New Roman"/>
          <w:sz w:val="24"/>
          <w:szCs w:val="24"/>
        </w:rPr>
        <w:t>.</w:t>
      </w:r>
    </w:p>
    <w:p w14:paraId="5E64014F" w14:textId="77777777" w:rsidR="00AA265C" w:rsidRPr="00ED7570" w:rsidRDefault="00AA265C" w:rsidP="00B42A01">
      <w:pPr>
        <w:pStyle w:val="Textoindependiente"/>
        <w:jc w:val="both"/>
      </w:pPr>
    </w:p>
    <w:p w14:paraId="0149FACE" w14:textId="597F1976" w:rsidR="0088202F" w:rsidRPr="00ED7570" w:rsidRDefault="0088202F" w:rsidP="00B42A01">
      <w:pPr>
        <w:pStyle w:val="Textoindependiente"/>
        <w:jc w:val="both"/>
      </w:pPr>
      <w:r w:rsidRPr="00ED7570">
        <w:t>Bogotá D.C.,</w:t>
      </w:r>
      <w:r w:rsidR="00E33DE6" w:rsidRPr="00ED7570">
        <w:t xml:space="preserve"> a los </w:t>
      </w:r>
      <w:r w:rsidR="00266E1F">
        <w:t>veinte (20)</w:t>
      </w:r>
      <w:r w:rsidR="00E33DE6" w:rsidRPr="00ED7570">
        <w:t xml:space="preserve"> días del mes de</w:t>
      </w:r>
      <w:r w:rsidR="0045068D" w:rsidRPr="00ED7570">
        <w:t xml:space="preserve"> </w:t>
      </w:r>
      <w:r w:rsidR="00936912">
        <w:t>agosto</w:t>
      </w:r>
      <w:r w:rsidR="0045068D" w:rsidRPr="00ED7570">
        <w:t xml:space="preserve"> </w:t>
      </w:r>
      <w:r w:rsidR="008C7964" w:rsidRPr="00ED7570">
        <w:t>de 20</w:t>
      </w:r>
      <w:r w:rsidR="0045068D" w:rsidRPr="00ED7570">
        <w:t>26</w:t>
      </w:r>
      <w:r w:rsidR="00E33DE6" w:rsidRPr="00ED7570">
        <w:t>.</w:t>
      </w:r>
      <w:r w:rsidRPr="00ED7570">
        <w:t xml:space="preserve"> </w:t>
      </w:r>
    </w:p>
    <w:p w14:paraId="0E27667D" w14:textId="77777777" w:rsidR="0088202F" w:rsidRPr="00A913DB" w:rsidRDefault="0088202F" w:rsidP="00B42A01">
      <w:pPr>
        <w:pStyle w:val="Textoindependiente"/>
        <w:jc w:val="both"/>
      </w:pPr>
    </w:p>
    <w:p w14:paraId="18937EFD" w14:textId="77777777" w:rsidR="0088202F" w:rsidRPr="00A913DB" w:rsidRDefault="0088202F" w:rsidP="0088202F">
      <w:pPr>
        <w:pStyle w:val="Textoindependiente"/>
        <w:jc w:val="both"/>
      </w:pPr>
    </w:p>
    <w:p w14:paraId="50C852C8" w14:textId="77777777" w:rsidR="00AA265C" w:rsidRPr="00A913DB" w:rsidRDefault="00AA265C" w:rsidP="0088202F">
      <w:pPr>
        <w:pStyle w:val="Textoindependiente"/>
        <w:jc w:val="both"/>
      </w:pPr>
    </w:p>
    <w:p w14:paraId="7C56988A" w14:textId="77777777" w:rsidR="00A913DB" w:rsidRDefault="00A913DB" w:rsidP="00A913DB">
      <w:pPr>
        <w:rPr>
          <w:rFonts w:ascii="Times New Roman" w:hAnsi="Times New Roman" w:cs="Times New Roman"/>
          <w:b/>
          <w:bCs/>
        </w:rPr>
      </w:pPr>
    </w:p>
    <w:p w14:paraId="5E0E91D4" w14:textId="45AC8B38" w:rsidR="00A913DB" w:rsidRPr="00A913DB" w:rsidRDefault="00C50964" w:rsidP="00A913DB">
      <w:pPr>
        <w:spacing w:after="0" w:line="240" w:lineRule="auto"/>
        <w:rPr>
          <w:rFonts w:ascii="Times New Roman" w:hAnsi="Times New Roman" w:cs="Times New Roman"/>
          <w:b/>
          <w:bCs/>
        </w:rPr>
      </w:pPr>
      <w:r>
        <w:rPr>
          <w:rFonts w:ascii="Times New Roman" w:hAnsi="Times New Roman" w:cs="Times New Roman"/>
          <w:b/>
          <w:bCs/>
        </w:rPr>
        <w:t>RICARDO AYER</w:t>
      </w:r>
      <w:r w:rsidR="00936912">
        <w:rPr>
          <w:rFonts w:ascii="Times New Roman" w:hAnsi="Times New Roman" w:cs="Times New Roman"/>
          <w:b/>
          <w:bCs/>
        </w:rPr>
        <w:t xml:space="preserve">BE PINO </w:t>
      </w:r>
      <w:r w:rsidR="00936912">
        <w:rPr>
          <w:rFonts w:ascii="Times New Roman" w:hAnsi="Times New Roman" w:cs="Times New Roman"/>
          <w:b/>
          <w:bCs/>
        </w:rPr>
        <w:tab/>
      </w:r>
      <w:r w:rsidR="00936912">
        <w:rPr>
          <w:rFonts w:ascii="Times New Roman" w:hAnsi="Times New Roman" w:cs="Times New Roman"/>
          <w:b/>
          <w:bCs/>
        </w:rPr>
        <w:tab/>
      </w:r>
      <w:r w:rsidR="00A913DB" w:rsidRPr="00A913DB">
        <w:rPr>
          <w:rFonts w:ascii="Times New Roman" w:hAnsi="Times New Roman" w:cs="Times New Roman"/>
        </w:rPr>
        <w:t xml:space="preserve"> </w:t>
      </w:r>
      <w:r w:rsidR="00A913DB">
        <w:rPr>
          <w:rFonts w:ascii="Times New Roman" w:hAnsi="Times New Roman" w:cs="Times New Roman"/>
        </w:rPr>
        <w:t xml:space="preserve">          </w:t>
      </w:r>
      <w:r w:rsidR="00A913DB" w:rsidRPr="00A913DB">
        <w:rPr>
          <w:rFonts w:ascii="Times New Roman" w:hAnsi="Times New Roman" w:cs="Times New Roman"/>
          <w:b/>
          <w:bCs/>
        </w:rPr>
        <w:t>CARMEN ESTELA HERRERA GUERRA</w:t>
      </w:r>
    </w:p>
    <w:p w14:paraId="6FFD6554" w14:textId="4C55F304" w:rsidR="00A913DB" w:rsidRPr="00A913DB" w:rsidRDefault="00A913DB" w:rsidP="00A913DB">
      <w:pPr>
        <w:spacing w:after="0" w:line="240" w:lineRule="auto"/>
        <w:rPr>
          <w:rFonts w:ascii="Times New Roman" w:hAnsi="Times New Roman" w:cs="Times New Roman"/>
        </w:rPr>
      </w:pPr>
      <w:r w:rsidRPr="00A913DB">
        <w:rPr>
          <w:rFonts w:ascii="Times New Roman" w:hAnsi="Times New Roman" w:cs="Times New Roman"/>
        </w:rPr>
        <w:t xml:space="preserve">Representante Legal           </w:t>
      </w:r>
      <w:r w:rsidRPr="00A913DB">
        <w:rPr>
          <w:rFonts w:ascii="Times New Roman" w:hAnsi="Times New Roman" w:cs="Times New Roman"/>
        </w:rPr>
        <w:tab/>
        <w:t xml:space="preserve">                      </w:t>
      </w:r>
      <w:r w:rsidR="00936912">
        <w:rPr>
          <w:rFonts w:ascii="Times New Roman" w:hAnsi="Times New Roman" w:cs="Times New Roman"/>
        </w:rPr>
        <w:t xml:space="preserve"> </w:t>
      </w:r>
      <w:r w:rsidRPr="00A913DB">
        <w:rPr>
          <w:rFonts w:ascii="Times New Roman" w:hAnsi="Times New Roman" w:cs="Times New Roman"/>
        </w:rPr>
        <w:t xml:space="preserve"> Experto G3 06 con funciones de Contador</w:t>
      </w:r>
      <w:r w:rsidR="005C4FF2">
        <w:rPr>
          <w:rFonts w:ascii="Times New Roman" w:hAnsi="Times New Roman" w:cs="Times New Roman"/>
        </w:rPr>
        <w:t>a</w:t>
      </w:r>
    </w:p>
    <w:p w14:paraId="67253642" w14:textId="26A19A9C" w:rsidR="00A913DB" w:rsidRPr="00A913DB" w:rsidRDefault="00A913DB" w:rsidP="00A913DB">
      <w:pPr>
        <w:spacing w:after="0" w:line="240" w:lineRule="auto"/>
        <w:rPr>
          <w:rFonts w:ascii="Times New Roman" w:hAnsi="Times New Roman" w:cs="Times New Roman"/>
        </w:rPr>
      </w:pPr>
      <w:r w:rsidRPr="00A913DB">
        <w:rPr>
          <w:rFonts w:ascii="Times New Roman" w:hAnsi="Times New Roman" w:cs="Times New Roman"/>
        </w:rPr>
        <w:t>C.C.</w:t>
      </w:r>
      <w:r w:rsidR="003C5229">
        <w:rPr>
          <w:rFonts w:ascii="Times New Roman" w:hAnsi="Times New Roman" w:cs="Times New Roman"/>
        </w:rPr>
        <w:t xml:space="preserve"> 79.341.582</w:t>
      </w:r>
      <w:r w:rsidRPr="00A913DB">
        <w:rPr>
          <w:rFonts w:ascii="Times New Roman" w:hAnsi="Times New Roman" w:cs="Times New Roman"/>
        </w:rPr>
        <w:tab/>
        <w:t xml:space="preserve">                                   </w:t>
      </w:r>
      <w:r w:rsidR="003C5229">
        <w:rPr>
          <w:rFonts w:ascii="Times New Roman" w:hAnsi="Times New Roman" w:cs="Times New Roman"/>
        </w:rPr>
        <w:t xml:space="preserve">  </w:t>
      </w:r>
      <w:r w:rsidRPr="00A913DB">
        <w:rPr>
          <w:rFonts w:ascii="Times New Roman" w:hAnsi="Times New Roman" w:cs="Times New Roman"/>
        </w:rPr>
        <w:t>C.C. No. 64.696.912</w:t>
      </w:r>
    </w:p>
    <w:p w14:paraId="1F19A089" w14:textId="7359C3EA" w:rsidR="00D64467" w:rsidRPr="00A913DB" w:rsidRDefault="00A913DB" w:rsidP="00A913DB">
      <w:pPr>
        <w:spacing w:after="0" w:line="240" w:lineRule="auto"/>
        <w:rPr>
          <w:rFonts w:ascii="Times New Roman" w:hAnsi="Times New Roman" w:cs="Times New Roman"/>
          <w:sz w:val="24"/>
          <w:szCs w:val="24"/>
        </w:rPr>
      </w:pPr>
      <w:r w:rsidRPr="00A913DB">
        <w:rPr>
          <w:rFonts w:ascii="Times New Roman" w:hAnsi="Times New Roman" w:cs="Times New Roman"/>
        </w:rPr>
        <w:t xml:space="preserve">                                                                            T.P. No. 104408-T</w:t>
      </w:r>
    </w:p>
    <w:sectPr w:rsidR="00D64467" w:rsidRPr="00A913DB" w:rsidSect="002D3E9F">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EA2D" w14:textId="77777777" w:rsidR="00F7765F" w:rsidRDefault="00F7765F" w:rsidP="007039D1">
      <w:pPr>
        <w:spacing w:after="0" w:line="240" w:lineRule="auto"/>
      </w:pPr>
      <w:r>
        <w:separator/>
      </w:r>
    </w:p>
  </w:endnote>
  <w:endnote w:type="continuationSeparator" w:id="0">
    <w:p w14:paraId="6C7AD6FE" w14:textId="77777777" w:rsidR="00F7765F" w:rsidRDefault="00F7765F" w:rsidP="0070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9079" w14:textId="77777777" w:rsidR="007039D1" w:rsidRDefault="007039D1">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41E1000E" w14:textId="77777777" w:rsidR="007039D1" w:rsidRDefault="007039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EA0C" w14:textId="77777777" w:rsidR="00F7765F" w:rsidRDefault="00F7765F" w:rsidP="007039D1">
      <w:pPr>
        <w:spacing w:after="0" w:line="240" w:lineRule="auto"/>
      </w:pPr>
      <w:r>
        <w:separator/>
      </w:r>
    </w:p>
  </w:footnote>
  <w:footnote w:type="continuationSeparator" w:id="0">
    <w:p w14:paraId="4AFD6783" w14:textId="77777777" w:rsidR="00F7765F" w:rsidRDefault="00F7765F" w:rsidP="0070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42C"/>
    <w:multiLevelType w:val="hybridMultilevel"/>
    <w:tmpl w:val="1930B1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D78BE"/>
    <w:multiLevelType w:val="multilevel"/>
    <w:tmpl w:val="BED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4E2"/>
    <w:multiLevelType w:val="hybridMultilevel"/>
    <w:tmpl w:val="A4FA9E1C"/>
    <w:lvl w:ilvl="0" w:tplc="C416FC46">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601AE0"/>
    <w:multiLevelType w:val="hybridMultilevel"/>
    <w:tmpl w:val="D36441FE"/>
    <w:lvl w:ilvl="0" w:tplc="6C9AC92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CD635D"/>
    <w:multiLevelType w:val="multilevel"/>
    <w:tmpl w:val="3300E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25D"/>
    <w:multiLevelType w:val="multilevel"/>
    <w:tmpl w:val="A43E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52051"/>
    <w:multiLevelType w:val="hybridMultilevel"/>
    <w:tmpl w:val="D3EECE60"/>
    <w:lvl w:ilvl="0" w:tplc="6540D1D8">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8BB573A"/>
    <w:multiLevelType w:val="hybridMultilevel"/>
    <w:tmpl w:val="6456D2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330D3B"/>
    <w:multiLevelType w:val="hybridMultilevel"/>
    <w:tmpl w:val="8A2AE9E0"/>
    <w:lvl w:ilvl="0" w:tplc="C416FC46">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66D389A"/>
    <w:multiLevelType w:val="hybridMultilevel"/>
    <w:tmpl w:val="C18A70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824704"/>
    <w:multiLevelType w:val="hybridMultilevel"/>
    <w:tmpl w:val="0F00B87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1" w15:restartNumberingAfterBreak="0">
    <w:nsid w:val="44BD572F"/>
    <w:multiLevelType w:val="multilevel"/>
    <w:tmpl w:val="D6FC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C672E"/>
    <w:multiLevelType w:val="hybridMultilevel"/>
    <w:tmpl w:val="9A1A7F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5451E63"/>
    <w:multiLevelType w:val="hybridMultilevel"/>
    <w:tmpl w:val="B660080C"/>
    <w:lvl w:ilvl="0" w:tplc="C416FC46">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4D7E31"/>
    <w:multiLevelType w:val="hybridMultilevel"/>
    <w:tmpl w:val="DDB061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B443944"/>
    <w:multiLevelType w:val="hybridMultilevel"/>
    <w:tmpl w:val="03B0C32E"/>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6" w15:restartNumberingAfterBreak="0">
    <w:nsid w:val="5D333E89"/>
    <w:multiLevelType w:val="hybridMultilevel"/>
    <w:tmpl w:val="8D36E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F086DEF"/>
    <w:multiLevelType w:val="hybridMultilevel"/>
    <w:tmpl w:val="5A1680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420646B"/>
    <w:multiLevelType w:val="multilevel"/>
    <w:tmpl w:val="51C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1727E"/>
    <w:multiLevelType w:val="hybridMultilevel"/>
    <w:tmpl w:val="3E62B6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25771E"/>
    <w:multiLevelType w:val="multilevel"/>
    <w:tmpl w:val="1822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E5F6F"/>
    <w:multiLevelType w:val="hybridMultilevel"/>
    <w:tmpl w:val="76669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8DE36EB"/>
    <w:multiLevelType w:val="hybridMultilevel"/>
    <w:tmpl w:val="08E0B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F31405B"/>
    <w:multiLevelType w:val="hybridMultilevel"/>
    <w:tmpl w:val="B2F4C2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54581080">
    <w:abstractNumId w:val="2"/>
  </w:num>
  <w:num w:numId="2" w16cid:durableId="1701393132">
    <w:abstractNumId w:val="6"/>
  </w:num>
  <w:num w:numId="3" w16cid:durableId="250623741">
    <w:abstractNumId w:val="13"/>
  </w:num>
  <w:num w:numId="4" w16cid:durableId="1129203981">
    <w:abstractNumId w:val="8"/>
  </w:num>
  <w:num w:numId="5" w16cid:durableId="1807354497">
    <w:abstractNumId w:val="5"/>
  </w:num>
  <w:num w:numId="6" w16cid:durableId="1469278106">
    <w:abstractNumId w:val="4"/>
  </w:num>
  <w:num w:numId="7" w16cid:durableId="110394651">
    <w:abstractNumId w:val="15"/>
  </w:num>
  <w:num w:numId="8" w16cid:durableId="77405931">
    <w:abstractNumId w:val="20"/>
  </w:num>
  <w:num w:numId="9" w16cid:durableId="1165433761">
    <w:abstractNumId w:val="18"/>
  </w:num>
  <w:num w:numId="10" w16cid:durableId="109396318">
    <w:abstractNumId w:val="11"/>
  </w:num>
  <w:num w:numId="11" w16cid:durableId="1993635795">
    <w:abstractNumId w:val="7"/>
  </w:num>
  <w:num w:numId="12" w16cid:durableId="812330832">
    <w:abstractNumId w:val="12"/>
  </w:num>
  <w:num w:numId="13" w16cid:durableId="355040120">
    <w:abstractNumId w:val="0"/>
  </w:num>
  <w:num w:numId="14" w16cid:durableId="2089308317">
    <w:abstractNumId w:val="17"/>
  </w:num>
  <w:num w:numId="15" w16cid:durableId="809127700">
    <w:abstractNumId w:val="22"/>
  </w:num>
  <w:num w:numId="16" w16cid:durableId="147289748">
    <w:abstractNumId w:val="21"/>
  </w:num>
  <w:num w:numId="17" w16cid:durableId="490755602">
    <w:abstractNumId w:val="1"/>
  </w:num>
  <w:num w:numId="18" w16cid:durableId="1220364667">
    <w:abstractNumId w:val="14"/>
  </w:num>
  <w:num w:numId="19" w16cid:durableId="965431430">
    <w:abstractNumId w:val="16"/>
  </w:num>
  <w:num w:numId="20" w16cid:durableId="686903380">
    <w:abstractNumId w:val="23"/>
  </w:num>
  <w:num w:numId="21" w16cid:durableId="2032339226">
    <w:abstractNumId w:val="19"/>
  </w:num>
  <w:num w:numId="22" w16cid:durableId="1572037202">
    <w:abstractNumId w:val="9"/>
  </w:num>
  <w:num w:numId="23" w16cid:durableId="83840079">
    <w:abstractNumId w:val="10"/>
  </w:num>
  <w:num w:numId="24" w16cid:durableId="13274429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CE7"/>
    <w:rsid w:val="00000319"/>
    <w:rsid w:val="00000B93"/>
    <w:rsid w:val="00001367"/>
    <w:rsid w:val="0000218F"/>
    <w:rsid w:val="000038A7"/>
    <w:rsid w:val="00003E40"/>
    <w:rsid w:val="00004623"/>
    <w:rsid w:val="00004A35"/>
    <w:rsid w:val="00005143"/>
    <w:rsid w:val="0000666E"/>
    <w:rsid w:val="000116C8"/>
    <w:rsid w:val="00011CF2"/>
    <w:rsid w:val="000120CF"/>
    <w:rsid w:val="0001221B"/>
    <w:rsid w:val="0001223E"/>
    <w:rsid w:val="0001553B"/>
    <w:rsid w:val="00016ACE"/>
    <w:rsid w:val="00016FD2"/>
    <w:rsid w:val="0001740E"/>
    <w:rsid w:val="00017500"/>
    <w:rsid w:val="00022693"/>
    <w:rsid w:val="00023936"/>
    <w:rsid w:val="000269CE"/>
    <w:rsid w:val="00027980"/>
    <w:rsid w:val="00030ADF"/>
    <w:rsid w:val="00035182"/>
    <w:rsid w:val="00036F43"/>
    <w:rsid w:val="00037351"/>
    <w:rsid w:val="000374C9"/>
    <w:rsid w:val="00040FFD"/>
    <w:rsid w:val="00042AAD"/>
    <w:rsid w:val="00042C92"/>
    <w:rsid w:val="000433B3"/>
    <w:rsid w:val="00046CD6"/>
    <w:rsid w:val="00047540"/>
    <w:rsid w:val="00053A64"/>
    <w:rsid w:val="000576A6"/>
    <w:rsid w:val="00060178"/>
    <w:rsid w:val="000605B7"/>
    <w:rsid w:val="00061B0F"/>
    <w:rsid w:val="00062EED"/>
    <w:rsid w:val="00062FFA"/>
    <w:rsid w:val="000636D6"/>
    <w:rsid w:val="0006433C"/>
    <w:rsid w:val="000646F4"/>
    <w:rsid w:val="0006488A"/>
    <w:rsid w:val="00065187"/>
    <w:rsid w:val="00065B77"/>
    <w:rsid w:val="000665C0"/>
    <w:rsid w:val="00070482"/>
    <w:rsid w:val="00070731"/>
    <w:rsid w:val="0007092D"/>
    <w:rsid w:val="00071400"/>
    <w:rsid w:val="00071A72"/>
    <w:rsid w:val="00072137"/>
    <w:rsid w:val="00072F47"/>
    <w:rsid w:val="000746D6"/>
    <w:rsid w:val="0007508D"/>
    <w:rsid w:val="000752E6"/>
    <w:rsid w:val="0007571B"/>
    <w:rsid w:val="00075974"/>
    <w:rsid w:val="000774DC"/>
    <w:rsid w:val="00081BBA"/>
    <w:rsid w:val="00081D58"/>
    <w:rsid w:val="0008400C"/>
    <w:rsid w:val="00085DB4"/>
    <w:rsid w:val="000879A1"/>
    <w:rsid w:val="00090B70"/>
    <w:rsid w:val="00091978"/>
    <w:rsid w:val="00091AA4"/>
    <w:rsid w:val="00092A41"/>
    <w:rsid w:val="00092B5D"/>
    <w:rsid w:val="0009324D"/>
    <w:rsid w:val="000947D6"/>
    <w:rsid w:val="000975D6"/>
    <w:rsid w:val="000A0670"/>
    <w:rsid w:val="000A083E"/>
    <w:rsid w:val="000A0A97"/>
    <w:rsid w:val="000A3441"/>
    <w:rsid w:val="000A3F13"/>
    <w:rsid w:val="000A3FF5"/>
    <w:rsid w:val="000A72DA"/>
    <w:rsid w:val="000A73EF"/>
    <w:rsid w:val="000B03EE"/>
    <w:rsid w:val="000B0DE5"/>
    <w:rsid w:val="000B1979"/>
    <w:rsid w:val="000B2223"/>
    <w:rsid w:val="000B37A1"/>
    <w:rsid w:val="000B4889"/>
    <w:rsid w:val="000B565B"/>
    <w:rsid w:val="000B5BD9"/>
    <w:rsid w:val="000B7D8B"/>
    <w:rsid w:val="000C05C8"/>
    <w:rsid w:val="000C08C3"/>
    <w:rsid w:val="000C2156"/>
    <w:rsid w:val="000C64B1"/>
    <w:rsid w:val="000C767D"/>
    <w:rsid w:val="000C7B7B"/>
    <w:rsid w:val="000D0000"/>
    <w:rsid w:val="000D0334"/>
    <w:rsid w:val="000D2350"/>
    <w:rsid w:val="000D3E46"/>
    <w:rsid w:val="000D5531"/>
    <w:rsid w:val="000D5B7A"/>
    <w:rsid w:val="000D6EFB"/>
    <w:rsid w:val="000E0205"/>
    <w:rsid w:val="000E5615"/>
    <w:rsid w:val="000E5827"/>
    <w:rsid w:val="000E5C6A"/>
    <w:rsid w:val="000E633F"/>
    <w:rsid w:val="000E6B93"/>
    <w:rsid w:val="000E7EE0"/>
    <w:rsid w:val="000F34B5"/>
    <w:rsid w:val="000F57A2"/>
    <w:rsid w:val="000F5B30"/>
    <w:rsid w:val="000F5F15"/>
    <w:rsid w:val="000F66D2"/>
    <w:rsid w:val="000F6996"/>
    <w:rsid w:val="000F7410"/>
    <w:rsid w:val="000F7A0F"/>
    <w:rsid w:val="00101DA8"/>
    <w:rsid w:val="00107EFE"/>
    <w:rsid w:val="00110524"/>
    <w:rsid w:val="001120AA"/>
    <w:rsid w:val="00113E83"/>
    <w:rsid w:val="00117F2D"/>
    <w:rsid w:val="00121F41"/>
    <w:rsid w:val="00122F94"/>
    <w:rsid w:val="00123DC6"/>
    <w:rsid w:val="00123FA1"/>
    <w:rsid w:val="00126227"/>
    <w:rsid w:val="00127356"/>
    <w:rsid w:val="00131EAB"/>
    <w:rsid w:val="00131F14"/>
    <w:rsid w:val="00132863"/>
    <w:rsid w:val="00133F0C"/>
    <w:rsid w:val="00133FBF"/>
    <w:rsid w:val="00134D50"/>
    <w:rsid w:val="001403E9"/>
    <w:rsid w:val="00141926"/>
    <w:rsid w:val="001433D0"/>
    <w:rsid w:val="00143551"/>
    <w:rsid w:val="001436C6"/>
    <w:rsid w:val="00146CF8"/>
    <w:rsid w:val="00146F98"/>
    <w:rsid w:val="00150CB8"/>
    <w:rsid w:val="00151741"/>
    <w:rsid w:val="00152026"/>
    <w:rsid w:val="0015387B"/>
    <w:rsid w:val="00153E36"/>
    <w:rsid w:val="0015503B"/>
    <w:rsid w:val="0015529A"/>
    <w:rsid w:val="00155A67"/>
    <w:rsid w:val="00156F0D"/>
    <w:rsid w:val="0016011C"/>
    <w:rsid w:val="001606E8"/>
    <w:rsid w:val="00160FF8"/>
    <w:rsid w:val="00161AB1"/>
    <w:rsid w:val="00161CDC"/>
    <w:rsid w:val="00163464"/>
    <w:rsid w:val="00163CC4"/>
    <w:rsid w:val="00164E45"/>
    <w:rsid w:val="00167910"/>
    <w:rsid w:val="00171B13"/>
    <w:rsid w:val="00171EDD"/>
    <w:rsid w:val="001721E3"/>
    <w:rsid w:val="00172293"/>
    <w:rsid w:val="00173601"/>
    <w:rsid w:val="00176114"/>
    <w:rsid w:val="00177F37"/>
    <w:rsid w:val="00180471"/>
    <w:rsid w:val="001814E5"/>
    <w:rsid w:val="001825A8"/>
    <w:rsid w:val="00183125"/>
    <w:rsid w:val="001900F0"/>
    <w:rsid w:val="00190243"/>
    <w:rsid w:val="00190C61"/>
    <w:rsid w:val="00191221"/>
    <w:rsid w:val="00192760"/>
    <w:rsid w:val="00194947"/>
    <w:rsid w:val="00195D31"/>
    <w:rsid w:val="00195E06"/>
    <w:rsid w:val="00196E62"/>
    <w:rsid w:val="00197352"/>
    <w:rsid w:val="00197E5C"/>
    <w:rsid w:val="001A1E6D"/>
    <w:rsid w:val="001A2205"/>
    <w:rsid w:val="001A3812"/>
    <w:rsid w:val="001A75C0"/>
    <w:rsid w:val="001B0780"/>
    <w:rsid w:val="001B13CE"/>
    <w:rsid w:val="001B372A"/>
    <w:rsid w:val="001B3B07"/>
    <w:rsid w:val="001C0938"/>
    <w:rsid w:val="001C12ED"/>
    <w:rsid w:val="001C3007"/>
    <w:rsid w:val="001C319D"/>
    <w:rsid w:val="001C47C0"/>
    <w:rsid w:val="001C5F82"/>
    <w:rsid w:val="001C7AD0"/>
    <w:rsid w:val="001C7B9C"/>
    <w:rsid w:val="001C7E53"/>
    <w:rsid w:val="001D2A3D"/>
    <w:rsid w:val="001D3739"/>
    <w:rsid w:val="001D5CE7"/>
    <w:rsid w:val="001E120D"/>
    <w:rsid w:val="001E122A"/>
    <w:rsid w:val="001E1344"/>
    <w:rsid w:val="001E3A23"/>
    <w:rsid w:val="001E4824"/>
    <w:rsid w:val="001F02CD"/>
    <w:rsid w:val="001F1F8D"/>
    <w:rsid w:val="001F429F"/>
    <w:rsid w:val="001F4856"/>
    <w:rsid w:val="001F52E7"/>
    <w:rsid w:val="001F7D38"/>
    <w:rsid w:val="002014F9"/>
    <w:rsid w:val="00201FB8"/>
    <w:rsid w:val="00202AE1"/>
    <w:rsid w:val="00203DCE"/>
    <w:rsid w:val="00204D21"/>
    <w:rsid w:val="002057EA"/>
    <w:rsid w:val="00206B26"/>
    <w:rsid w:val="00207576"/>
    <w:rsid w:val="00207CF3"/>
    <w:rsid w:val="00210F82"/>
    <w:rsid w:val="0021202D"/>
    <w:rsid w:val="00213242"/>
    <w:rsid w:val="00213697"/>
    <w:rsid w:val="00213D2E"/>
    <w:rsid w:val="0021424A"/>
    <w:rsid w:val="00214589"/>
    <w:rsid w:val="00214911"/>
    <w:rsid w:val="00220D24"/>
    <w:rsid w:val="00221281"/>
    <w:rsid w:val="00221AC1"/>
    <w:rsid w:val="00221CC5"/>
    <w:rsid w:val="002222AF"/>
    <w:rsid w:val="002235F1"/>
    <w:rsid w:val="002247E1"/>
    <w:rsid w:val="002250F5"/>
    <w:rsid w:val="00225585"/>
    <w:rsid w:val="00225B90"/>
    <w:rsid w:val="00226007"/>
    <w:rsid w:val="00226222"/>
    <w:rsid w:val="00226531"/>
    <w:rsid w:val="002266BC"/>
    <w:rsid w:val="00231510"/>
    <w:rsid w:val="00235A94"/>
    <w:rsid w:val="00236755"/>
    <w:rsid w:val="00236D4C"/>
    <w:rsid w:val="002376CC"/>
    <w:rsid w:val="00240538"/>
    <w:rsid w:val="002417A7"/>
    <w:rsid w:val="002434D0"/>
    <w:rsid w:val="002468C8"/>
    <w:rsid w:val="00246F88"/>
    <w:rsid w:val="0024784B"/>
    <w:rsid w:val="002506B6"/>
    <w:rsid w:val="00252F5E"/>
    <w:rsid w:val="00253E16"/>
    <w:rsid w:val="00254BFF"/>
    <w:rsid w:val="002556C3"/>
    <w:rsid w:val="00255DF2"/>
    <w:rsid w:val="00260E49"/>
    <w:rsid w:val="00260FB7"/>
    <w:rsid w:val="002612E4"/>
    <w:rsid w:val="002614AE"/>
    <w:rsid w:val="002623E2"/>
    <w:rsid w:val="0026256D"/>
    <w:rsid w:val="00262CB7"/>
    <w:rsid w:val="00263E33"/>
    <w:rsid w:val="00264024"/>
    <w:rsid w:val="0026463F"/>
    <w:rsid w:val="0026624A"/>
    <w:rsid w:val="002669CD"/>
    <w:rsid w:val="00266E1F"/>
    <w:rsid w:val="00267D8F"/>
    <w:rsid w:val="00270C3F"/>
    <w:rsid w:val="00271759"/>
    <w:rsid w:val="00271A78"/>
    <w:rsid w:val="002738AB"/>
    <w:rsid w:val="00273A0C"/>
    <w:rsid w:val="00273B22"/>
    <w:rsid w:val="00274AB4"/>
    <w:rsid w:val="0027747A"/>
    <w:rsid w:val="0028073A"/>
    <w:rsid w:val="002815CB"/>
    <w:rsid w:val="00283A59"/>
    <w:rsid w:val="00283B67"/>
    <w:rsid w:val="00283FEA"/>
    <w:rsid w:val="00284130"/>
    <w:rsid w:val="00284C9B"/>
    <w:rsid w:val="00284FD3"/>
    <w:rsid w:val="00286D7C"/>
    <w:rsid w:val="00286E45"/>
    <w:rsid w:val="0029023C"/>
    <w:rsid w:val="00290888"/>
    <w:rsid w:val="00290C50"/>
    <w:rsid w:val="002920FB"/>
    <w:rsid w:val="00292C0B"/>
    <w:rsid w:val="0029352E"/>
    <w:rsid w:val="00294C8D"/>
    <w:rsid w:val="002956DB"/>
    <w:rsid w:val="00295F23"/>
    <w:rsid w:val="002A0277"/>
    <w:rsid w:val="002A0EB1"/>
    <w:rsid w:val="002A123D"/>
    <w:rsid w:val="002A357F"/>
    <w:rsid w:val="002A5070"/>
    <w:rsid w:val="002A61E0"/>
    <w:rsid w:val="002B08CC"/>
    <w:rsid w:val="002B1736"/>
    <w:rsid w:val="002B1C6B"/>
    <w:rsid w:val="002B1CBB"/>
    <w:rsid w:val="002B4BBD"/>
    <w:rsid w:val="002B5798"/>
    <w:rsid w:val="002B67A7"/>
    <w:rsid w:val="002B67DC"/>
    <w:rsid w:val="002B7908"/>
    <w:rsid w:val="002B7D3B"/>
    <w:rsid w:val="002C2993"/>
    <w:rsid w:val="002C2DB8"/>
    <w:rsid w:val="002C3692"/>
    <w:rsid w:val="002C370D"/>
    <w:rsid w:val="002C3C5C"/>
    <w:rsid w:val="002C63C3"/>
    <w:rsid w:val="002C6B03"/>
    <w:rsid w:val="002C79E8"/>
    <w:rsid w:val="002C7AB3"/>
    <w:rsid w:val="002C7FF7"/>
    <w:rsid w:val="002D0B88"/>
    <w:rsid w:val="002D205F"/>
    <w:rsid w:val="002D3E9F"/>
    <w:rsid w:val="002D48FE"/>
    <w:rsid w:val="002D5D46"/>
    <w:rsid w:val="002D65E1"/>
    <w:rsid w:val="002D7AE8"/>
    <w:rsid w:val="002E0251"/>
    <w:rsid w:val="002E06A3"/>
    <w:rsid w:val="002E179C"/>
    <w:rsid w:val="002E17D4"/>
    <w:rsid w:val="002E1BCE"/>
    <w:rsid w:val="002E1C84"/>
    <w:rsid w:val="002E2130"/>
    <w:rsid w:val="002E28E3"/>
    <w:rsid w:val="002E3BEA"/>
    <w:rsid w:val="002E717D"/>
    <w:rsid w:val="002E7462"/>
    <w:rsid w:val="002E7D2B"/>
    <w:rsid w:val="002F00C8"/>
    <w:rsid w:val="002F04DC"/>
    <w:rsid w:val="002F0896"/>
    <w:rsid w:val="002F2EFC"/>
    <w:rsid w:val="002F2FEA"/>
    <w:rsid w:val="002F3F34"/>
    <w:rsid w:val="002F422E"/>
    <w:rsid w:val="002F5B47"/>
    <w:rsid w:val="002F5CF7"/>
    <w:rsid w:val="002F64DA"/>
    <w:rsid w:val="00300D76"/>
    <w:rsid w:val="003029B4"/>
    <w:rsid w:val="00303795"/>
    <w:rsid w:val="003051D8"/>
    <w:rsid w:val="00306E4A"/>
    <w:rsid w:val="0030715E"/>
    <w:rsid w:val="00311C24"/>
    <w:rsid w:val="0031216E"/>
    <w:rsid w:val="003123BD"/>
    <w:rsid w:val="00312712"/>
    <w:rsid w:val="00312E69"/>
    <w:rsid w:val="00314A9F"/>
    <w:rsid w:val="00314B1C"/>
    <w:rsid w:val="003155FC"/>
    <w:rsid w:val="00315AC4"/>
    <w:rsid w:val="003171A3"/>
    <w:rsid w:val="0031760C"/>
    <w:rsid w:val="00317A5F"/>
    <w:rsid w:val="00320725"/>
    <w:rsid w:val="00323583"/>
    <w:rsid w:val="003245C2"/>
    <w:rsid w:val="003252BB"/>
    <w:rsid w:val="003253AA"/>
    <w:rsid w:val="0032562B"/>
    <w:rsid w:val="0032581D"/>
    <w:rsid w:val="00325D09"/>
    <w:rsid w:val="00327019"/>
    <w:rsid w:val="00331ACE"/>
    <w:rsid w:val="00331BE3"/>
    <w:rsid w:val="00331D55"/>
    <w:rsid w:val="0033384C"/>
    <w:rsid w:val="003344AD"/>
    <w:rsid w:val="00337BCC"/>
    <w:rsid w:val="00340DFA"/>
    <w:rsid w:val="003413E7"/>
    <w:rsid w:val="00342057"/>
    <w:rsid w:val="00343778"/>
    <w:rsid w:val="00345496"/>
    <w:rsid w:val="00346BD1"/>
    <w:rsid w:val="00346D3B"/>
    <w:rsid w:val="0034740F"/>
    <w:rsid w:val="00347AC9"/>
    <w:rsid w:val="00347C1A"/>
    <w:rsid w:val="00350339"/>
    <w:rsid w:val="00350623"/>
    <w:rsid w:val="00350988"/>
    <w:rsid w:val="0035216D"/>
    <w:rsid w:val="0035258E"/>
    <w:rsid w:val="00352F30"/>
    <w:rsid w:val="003536F1"/>
    <w:rsid w:val="003542BA"/>
    <w:rsid w:val="003570CD"/>
    <w:rsid w:val="003575E6"/>
    <w:rsid w:val="00360E1C"/>
    <w:rsid w:val="003614BE"/>
    <w:rsid w:val="0036197A"/>
    <w:rsid w:val="00363CB0"/>
    <w:rsid w:val="00364435"/>
    <w:rsid w:val="00364792"/>
    <w:rsid w:val="0036558B"/>
    <w:rsid w:val="00366193"/>
    <w:rsid w:val="00367526"/>
    <w:rsid w:val="0037053E"/>
    <w:rsid w:val="00370743"/>
    <w:rsid w:val="00370A60"/>
    <w:rsid w:val="00371B25"/>
    <w:rsid w:val="003721CB"/>
    <w:rsid w:val="00372F2A"/>
    <w:rsid w:val="003734F5"/>
    <w:rsid w:val="0037408C"/>
    <w:rsid w:val="00376EE5"/>
    <w:rsid w:val="003832AC"/>
    <w:rsid w:val="003832D1"/>
    <w:rsid w:val="00384A43"/>
    <w:rsid w:val="00384D33"/>
    <w:rsid w:val="003850F1"/>
    <w:rsid w:val="0038549B"/>
    <w:rsid w:val="0038567D"/>
    <w:rsid w:val="00385B53"/>
    <w:rsid w:val="0038657C"/>
    <w:rsid w:val="00386814"/>
    <w:rsid w:val="00386E17"/>
    <w:rsid w:val="0038706C"/>
    <w:rsid w:val="003900E5"/>
    <w:rsid w:val="003905C9"/>
    <w:rsid w:val="003924EC"/>
    <w:rsid w:val="00394095"/>
    <w:rsid w:val="00394BC5"/>
    <w:rsid w:val="00396B41"/>
    <w:rsid w:val="003972CE"/>
    <w:rsid w:val="00397FBE"/>
    <w:rsid w:val="003A04D7"/>
    <w:rsid w:val="003A0EA9"/>
    <w:rsid w:val="003A1641"/>
    <w:rsid w:val="003A5B5D"/>
    <w:rsid w:val="003A71C6"/>
    <w:rsid w:val="003B052B"/>
    <w:rsid w:val="003B08D1"/>
    <w:rsid w:val="003B111E"/>
    <w:rsid w:val="003B1DDE"/>
    <w:rsid w:val="003B518D"/>
    <w:rsid w:val="003B67CA"/>
    <w:rsid w:val="003C2268"/>
    <w:rsid w:val="003C2698"/>
    <w:rsid w:val="003C2C21"/>
    <w:rsid w:val="003C4114"/>
    <w:rsid w:val="003C5229"/>
    <w:rsid w:val="003C5275"/>
    <w:rsid w:val="003C5995"/>
    <w:rsid w:val="003C6471"/>
    <w:rsid w:val="003D0F00"/>
    <w:rsid w:val="003D11B9"/>
    <w:rsid w:val="003D1BAC"/>
    <w:rsid w:val="003D24FE"/>
    <w:rsid w:val="003D337A"/>
    <w:rsid w:val="003D5FC5"/>
    <w:rsid w:val="003E066D"/>
    <w:rsid w:val="003E2F73"/>
    <w:rsid w:val="003E3EA0"/>
    <w:rsid w:val="003E5FAD"/>
    <w:rsid w:val="003E63B2"/>
    <w:rsid w:val="003F2DE1"/>
    <w:rsid w:val="003F4C2B"/>
    <w:rsid w:val="003F515B"/>
    <w:rsid w:val="003F539A"/>
    <w:rsid w:val="003F5690"/>
    <w:rsid w:val="003F7005"/>
    <w:rsid w:val="00401C1E"/>
    <w:rsid w:val="004029BA"/>
    <w:rsid w:val="00402EEB"/>
    <w:rsid w:val="004038F6"/>
    <w:rsid w:val="004041AC"/>
    <w:rsid w:val="00404AE8"/>
    <w:rsid w:val="004059AB"/>
    <w:rsid w:val="00406B56"/>
    <w:rsid w:val="00411A0F"/>
    <w:rsid w:val="00411F36"/>
    <w:rsid w:val="00414E48"/>
    <w:rsid w:val="00416602"/>
    <w:rsid w:val="0041706B"/>
    <w:rsid w:val="00417296"/>
    <w:rsid w:val="00417C89"/>
    <w:rsid w:val="00420261"/>
    <w:rsid w:val="00421703"/>
    <w:rsid w:val="00421C68"/>
    <w:rsid w:val="00422529"/>
    <w:rsid w:val="00422E7D"/>
    <w:rsid w:val="00424D05"/>
    <w:rsid w:val="0042645E"/>
    <w:rsid w:val="004345A8"/>
    <w:rsid w:val="00434C9E"/>
    <w:rsid w:val="00437BCA"/>
    <w:rsid w:val="00437C1C"/>
    <w:rsid w:val="0044171B"/>
    <w:rsid w:val="00442837"/>
    <w:rsid w:val="00442FB7"/>
    <w:rsid w:val="004435DA"/>
    <w:rsid w:val="00446817"/>
    <w:rsid w:val="00446E41"/>
    <w:rsid w:val="0045068D"/>
    <w:rsid w:val="004510C9"/>
    <w:rsid w:val="00452AE5"/>
    <w:rsid w:val="00453328"/>
    <w:rsid w:val="00453F1A"/>
    <w:rsid w:val="00453FB2"/>
    <w:rsid w:val="00454ECB"/>
    <w:rsid w:val="00454FC1"/>
    <w:rsid w:val="00457DD8"/>
    <w:rsid w:val="004600E0"/>
    <w:rsid w:val="00460819"/>
    <w:rsid w:val="00465EC3"/>
    <w:rsid w:val="004662CC"/>
    <w:rsid w:val="00470ED8"/>
    <w:rsid w:val="004723E5"/>
    <w:rsid w:val="00474E5A"/>
    <w:rsid w:val="0047508B"/>
    <w:rsid w:val="00476BD9"/>
    <w:rsid w:val="00477BDC"/>
    <w:rsid w:val="0048078A"/>
    <w:rsid w:val="00481013"/>
    <w:rsid w:val="004820AD"/>
    <w:rsid w:val="00483460"/>
    <w:rsid w:val="00483992"/>
    <w:rsid w:val="00483BE4"/>
    <w:rsid w:val="0048448F"/>
    <w:rsid w:val="0048509F"/>
    <w:rsid w:val="004854A5"/>
    <w:rsid w:val="004859A2"/>
    <w:rsid w:val="0048601C"/>
    <w:rsid w:val="00490A73"/>
    <w:rsid w:val="00490BE4"/>
    <w:rsid w:val="00490F2E"/>
    <w:rsid w:val="004934BF"/>
    <w:rsid w:val="0049351D"/>
    <w:rsid w:val="00494234"/>
    <w:rsid w:val="0049442D"/>
    <w:rsid w:val="00495230"/>
    <w:rsid w:val="00495D25"/>
    <w:rsid w:val="004A13DB"/>
    <w:rsid w:val="004A1B93"/>
    <w:rsid w:val="004A3039"/>
    <w:rsid w:val="004A608B"/>
    <w:rsid w:val="004A6322"/>
    <w:rsid w:val="004A653E"/>
    <w:rsid w:val="004A6822"/>
    <w:rsid w:val="004A78E1"/>
    <w:rsid w:val="004A7D40"/>
    <w:rsid w:val="004B01FF"/>
    <w:rsid w:val="004B1636"/>
    <w:rsid w:val="004B28E0"/>
    <w:rsid w:val="004B29F0"/>
    <w:rsid w:val="004B5E23"/>
    <w:rsid w:val="004B6969"/>
    <w:rsid w:val="004B6C7C"/>
    <w:rsid w:val="004C02AD"/>
    <w:rsid w:val="004C2212"/>
    <w:rsid w:val="004C276E"/>
    <w:rsid w:val="004C3CC5"/>
    <w:rsid w:val="004C4045"/>
    <w:rsid w:val="004C4BBD"/>
    <w:rsid w:val="004C52E4"/>
    <w:rsid w:val="004C5527"/>
    <w:rsid w:val="004C5F74"/>
    <w:rsid w:val="004C5FE2"/>
    <w:rsid w:val="004C7843"/>
    <w:rsid w:val="004D013A"/>
    <w:rsid w:val="004D12DA"/>
    <w:rsid w:val="004D1F3B"/>
    <w:rsid w:val="004D2329"/>
    <w:rsid w:val="004D23FA"/>
    <w:rsid w:val="004D4E4F"/>
    <w:rsid w:val="004D6547"/>
    <w:rsid w:val="004D71DD"/>
    <w:rsid w:val="004E0732"/>
    <w:rsid w:val="004E23BA"/>
    <w:rsid w:val="004E26EE"/>
    <w:rsid w:val="004E372A"/>
    <w:rsid w:val="004E4EFD"/>
    <w:rsid w:val="004E5828"/>
    <w:rsid w:val="004F083D"/>
    <w:rsid w:val="004F1C3D"/>
    <w:rsid w:val="004F696C"/>
    <w:rsid w:val="0050242D"/>
    <w:rsid w:val="00502558"/>
    <w:rsid w:val="0050562C"/>
    <w:rsid w:val="0050596F"/>
    <w:rsid w:val="00505F51"/>
    <w:rsid w:val="00510997"/>
    <w:rsid w:val="00510C17"/>
    <w:rsid w:val="005120FD"/>
    <w:rsid w:val="005138BE"/>
    <w:rsid w:val="00515F2D"/>
    <w:rsid w:val="0051662B"/>
    <w:rsid w:val="00516E65"/>
    <w:rsid w:val="00517241"/>
    <w:rsid w:val="0051785D"/>
    <w:rsid w:val="00520427"/>
    <w:rsid w:val="00520449"/>
    <w:rsid w:val="005205B6"/>
    <w:rsid w:val="00522577"/>
    <w:rsid w:val="00524C05"/>
    <w:rsid w:val="00525824"/>
    <w:rsid w:val="00525E21"/>
    <w:rsid w:val="005263A4"/>
    <w:rsid w:val="0052725C"/>
    <w:rsid w:val="0053197F"/>
    <w:rsid w:val="00531A47"/>
    <w:rsid w:val="00533EAE"/>
    <w:rsid w:val="00534B2E"/>
    <w:rsid w:val="005353C7"/>
    <w:rsid w:val="00536D4E"/>
    <w:rsid w:val="005408CF"/>
    <w:rsid w:val="005414D1"/>
    <w:rsid w:val="005443CD"/>
    <w:rsid w:val="005474BF"/>
    <w:rsid w:val="00547E47"/>
    <w:rsid w:val="005501EF"/>
    <w:rsid w:val="005517A1"/>
    <w:rsid w:val="00555891"/>
    <w:rsid w:val="00555A2B"/>
    <w:rsid w:val="005576F3"/>
    <w:rsid w:val="00561F46"/>
    <w:rsid w:val="00563130"/>
    <w:rsid w:val="005645F7"/>
    <w:rsid w:val="00564957"/>
    <w:rsid w:val="0056498A"/>
    <w:rsid w:val="00564D77"/>
    <w:rsid w:val="005658D9"/>
    <w:rsid w:val="005659CF"/>
    <w:rsid w:val="00565A6D"/>
    <w:rsid w:val="00565E53"/>
    <w:rsid w:val="005669C8"/>
    <w:rsid w:val="00566A9B"/>
    <w:rsid w:val="005679BB"/>
    <w:rsid w:val="00567AD6"/>
    <w:rsid w:val="005715B9"/>
    <w:rsid w:val="0057214C"/>
    <w:rsid w:val="00573630"/>
    <w:rsid w:val="00573EE3"/>
    <w:rsid w:val="0057566A"/>
    <w:rsid w:val="00575EED"/>
    <w:rsid w:val="005769BA"/>
    <w:rsid w:val="00577096"/>
    <w:rsid w:val="005810D3"/>
    <w:rsid w:val="00581F2D"/>
    <w:rsid w:val="005834E0"/>
    <w:rsid w:val="00584327"/>
    <w:rsid w:val="00584461"/>
    <w:rsid w:val="00585EB2"/>
    <w:rsid w:val="005874A3"/>
    <w:rsid w:val="005927F8"/>
    <w:rsid w:val="00593199"/>
    <w:rsid w:val="005945BF"/>
    <w:rsid w:val="00597764"/>
    <w:rsid w:val="005A0C8A"/>
    <w:rsid w:val="005A1089"/>
    <w:rsid w:val="005A3C24"/>
    <w:rsid w:val="005A42AA"/>
    <w:rsid w:val="005A4BC4"/>
    <w:rsid w:val="005A7C88"/>
    <w:rsid w:val="005A7D0C"/>
    <w:rsid w:val="005B036E"/>
    <w:rsid w:val="005B05F9"/>
    <w:rsid w:val="005B1FE9"/>
    <w:rsid w:val="005B2F2C"/>
    <w:rsid w:val="005B31F5"/>
    <w:rsid w:val="005B3AFD"/>
    <w:rsid w:val="005B4151"/>
    <w:rsid w:val="005B4A4D"/>
    <w:rsid w:val="005B5495"/>
    <w:rsid w:val="005B686B"/>
    <w:rsid w:val="005B6A4F"/>
    <w:rsid w:val="005B712D"/>
    <w:rsid w:val="005B71F2"/>
    <w:rsid w:val="005B75E3"/>
    <w:rsid w:val="005B7629"/>
    <w:rsid w:val="005C13C3"/>
    <w:rsid w:val="005C13D7"/>
    <w:rsid w:val="005C1444"/>
    <w:rsid w:val="005C1C24"/>
    <w:rsid w:val="005C33BC"/>
    <w:rsid w:val="005C4FF2"/>
    <w:rsid w:val="005C67B6"/>
    <w:rsid w:val="005C7CBF"/>
    <w:rsid w:val="005C7D8C"/>
    <w:rsid w:val="005C7E4E"/>
    <w:rsid w:val="005C7E74"/>
    <w:rsid w:val="005D03CC"/>
    <w:rsid w:val="005D0543"/>
    <w:rsid w:val="005D1067"/>
    <w:rsid w:val="005D1968"/>
    <w:rsid w:val="005D2C4F"/>
    <w:rsid w:val="005D2D45"/>
    <w:rsid w:val="005D6234"/>
    <w:rsid w:val="005D7347"/>
    <w:rsid w:val="005E0C19"/>
    <w:rsid w:val="005E2D99"/>
    <w:rsid w:val="005E30F6"/>
    <w:rsid w:val="005F04F9"/>
    <w:rsid w:val="005F05CE"/>
    <w:rsid w:val="005F18A5"/>
    <w:rsid w:val="005F204D"/>
    <w:rsid w:val="005F3D24"/>
    <w:rsid w:val="005F45AC"/>
    <w:rsid w:val="005F6BFD"/>
    <w:rsid w:val="005F768F"/>
    <w:rsid w:val="005F76AC"/>
    <w:rsid w:val="005F7784"/>
    <w:rsid w:val="00602136"/>
    <w:rsid w:val="00602C42"/>
    <w:rsid w:val="00603354"/>
    <w:rsid w:val="00603A10"/>
    <w:rsid w:val="00603FE4"/>
    <w:rsid w:val="006048A0"/>
    <w:rsid w:val="00604DF8"/>
    <w:rsid w:val="00610F81"/>
    <w:rsid w:val="00611050"/>
    <w:rsid w:val="006119D8"/>
    <w:rsid w:val="00613139"/>
    <w:rsid w:val="00613434"/>
    <w:rsid w:val="00615914"/>
    <w:rsid w:val="0061655E"/>
    <w:rsid w:val="00616BA7"/>
    <w:rsid w:val="00617587"/>
    <w:rsid w:val="006202D6"/>
    <w:rsid w:val="006205F7"/>
    <w:rsid w:val="006209FE"/>
    <w:rsid w:val="006212D2"/>
    <w:rsid w:val="00622881"/>
    <w:rsid w:val="006232DD"/>
    <w:rsid w:val="006255B7"/>
    <w:rsid w:val="006274A6"/>
    <w:rsid w:val="00627942"/>
    <w:rsid w:val="00630BC6"/>
    <w:rsid w:val="00630F16"/>
    <w:rsid w:val="00631609"/>
    <w:rsid w:val="00632580"/>
    <w:rsid w:val="0063391E"/>
    <w:rsid w:val="0063428C"/>
    <w:rsid w:val="00634E63"/>
    <w:rsid w:val="006376A7"/>
    <w:rsid w:val="0064106D"/>
    <w:rsid w:val="0064321A"/>
    <w:rsid w:val="00643437"/>
    <w:rsid w:val="00643E30"/>
    <w:rsid w:val="00643E42"/>
    <w:rsid w:val="00644230"/>
    <w:rsid w:val="00645176"/>
    <w:rsid w:val="00646497"/>
    <w:rsid w:val="00651FC1"/>
    <w:rsid w:val="00652933"/>
    <w:rsid w:val="00653331"/>
    <w:rsid w:val="00653F8D"/>
    <w:rsid w:val="006547D7"/>
    <w:rsid w:val="00654FC2"/>
    <w:rsid w:val="00657F8C"/>
    <w:rsid w:val="00660629"/>
    <w:rsid w:val="00660CA9"/>
    <w:rsid w:val="006626C8"/>
    <w:rsid w:val="00663823"/>
    <w:rsid w:val="00664B7D"/>
    <w:rsid w:val="00666CE5"/>
    <w:rsid w:val="0067114E"/>
    <w:rsid w:val="00671A1B"/>
    <w:rsid w:val="006734BC"/>
    <w:rsid w:val="0067642C"/>
    <w:rsid w:val="00677E39"/>
    <w:rsid w:val="00680A0B"/>
    <w:rsid w:val="00681F16"/>
    <w:rsid w:val="0068226E"/>
    <w:rsid w:val="00682DDE"/>
    <w:rsid w:val="0068508D"/>
    <w:rsid w:val="00685297"/>
    <w:rsid w:val="00685588"/>
    <w:rsid w:val="0068726D"/>
    <w:rsid w:val="0068769D"/>
    <w:rsid w:val="00687CBD"/>
    <w:rsid w:val="00692EF5"/>
    <w:rsid w:val="006934F7"/>
    <w:rsid w:val="00693C82"/>
    <w:rsid w:val="00694EF3"/>
    <w:rsid w:val="00694FAB"/>
    <w:rsid w:val="00695923"/>
    <w:rsid w:val="00696698"/>
    <w:rsid w:val="00696AE4"/>
    <w:rsid w:val="006A05D0"/>
    <w:rsid w:val="006A15ED"/>
    <w:rsid w:val="006A229C"/>
    <w:rsid w:val="006A4462"/>
    <w:rsid w:val="006A487B"/>
    <w:rsid w:val="006A4F5B"/>
    <w:rsid w:val="006A587B"/>
    <w:rsid w:val="006A6379"/>
    <w:rsid w:val="006A66AF"/>
    <w:rsid w:val="006A6E7C"/>
    <w:rsid w:val="006B0C0B"/>
    <w:rsid w:val="006B26AC"/>
    <w:rsid w:val="006B3C88"/>
    <w:rsid w:val="006B5339"/>
    <w:rsid w:val="006B5B9F"/>
    <w:rsid w:val="006B6EB2"/>
    <w:rsid w:val="006B7135"/>
    <w:rsid w:val="006B79EB"/>
    <w:rsid w:val="006C110E"/>
    <w:rsid w:val="006C2860"/>
    <w:rsid w:val="006C3445"/>
    <w:rsid w:val="006C37E2"/>
    <w:rsid w:val="006C7128"/>
    <w:rsid w:val="006C76B6"/>
    <w:rsid w:val="006C7F4D"/>
    <w:rsid w:val="006D1642"/>
    <w:rsid w:val="006D1A01"/>
    <w:rsid w:val="006D2DED"/>
    <w:rsid w:val="006D3B1C"/>
    <w:rsid w:val="006D4635"/>
    <w:rsid w:val="006D4E4D"/>
    <w:rsid w:val="006D7681"/>
    <w:rsid w:val="006E2069"/>
    <w:rsid w:val="006E2169"/>
    <w:rsid w:val="006E244D"/>
    <w:rsid w:val="006E44DA"/>
    <w:rsid w:val="006E4CC9"/>
    <w:rsid w:val="006E5255"/>
    <w:rsid w:val="006E664A"/>
    <w:rsid w:val="006E6B54"/>
    <w:rsid w:val="006F0C98"/>
    <w:rsid w:val="006F0D91"/>
    <w:rsid w:val="006F25F3"/>
    <w:rsid w:val="006F4481"/>
    <w:rsid w:val="006F52D6"/>
    <w:rsid w:val="006F5333"/>
    <w:rsid w:val="00700BCE"/>
    <w:rsid w:val="00701EAE"/>
    <w:rsid w:val="00702066"/>
    <w:rsid w:val="00702A23"/>
    <w:rsid w:val="007039D1"/>
    <w:rsid w:val="0070450B"/>
    <w:rsid w:val="007059EB"/>
    <w:rsid w:val="0071164E"/>
    <w:rsid w:val="00711C83"/>
    <w:rsid w:val="00713B81"/>
    <w:rsid w:val="00714120"/>
    <w:rsid w:val="007152DD"/>
    <w:rsid w:val="00715905"/>
    <w:rsid w:val="00717E72"/>
    <w:rsid w:val="00720598"/>
    <w:rsid w:val="007226AB"/>
    <w:rsid w:val="0072333C"/>
    <w:rsid w:val="00724814"/>
    <w:rsid w:val="00727036"/>
    <w:rsid w:val="007300DE"/>
    <w:rsid w:val="00730132"/>
    <w:rsid w:val="00730C14"/>
    <w:rsid w:val="007320F1"/>
    <w:rsid w:val="007325ED"/>
    <w:rsid w:val="00732FF5"/>
    <w:rsid w:val="0073393E"/>
    <w:rsid w:val="00733979"/>
    <w:rsid w:val="00733D7F"/>
    <w:rsid w:val="00734B0B"/>
    <w:rsid w:val="00741ECD"/>
    <w:rsid w:val="007420AD"/>
    <w:rsid w:val="0074442A"/>
    <w:rsid w:val="00744678"/>
    <w:rsid w:val="007475B1"/>
    <w:rsid w:val="00750495"/>
    <w:rsid w:val="00751056"/>
    <w:rsid w:val="0075349B"/>
    <w:rsid w:val="0075386F"/>
    <w:rsid w:val="007547C6"/>
    <w:rsid w:val="00754A7E"/>
    <w:rsid w:val="00755AA5"/>
    <w:rsid w:val="00762BF7"/>
    <w:rsid w:val="00766CD3"/>
    <w:rsid w:val="00770947"/>
    <w:rsid w:val="00772049"/>
    <w:rsid w:val="00772482"/>
    <w:rsid w:val="007736E9"/>
    <w:rsid w:val="00773807"/>
    <w:rsid w:val="00774CFE"/>
    <w:rsid w:val="00775140"/>
    <w:rsid w:val="00775549"/>
    <w:rsid w:val="00776549"/>
    <w:rsid w:val="00776AB9"/>
    <w:rsid w:val="0078060E"/>
    <w:rsid w:val="007806D6"/>
    <w:rsid w:val="00780C97"/>
    <w:rsid w:val="00781654"/>
    <w:rsid w:val="00781EF3"/>
    <w:rsid w:val="00783189"/>
    <w:rsid w:val="00783E6E"/>
    <w:rsid w:val="0078534A"/>
    <w:rsid w:val="00785BBB"/>
    <w:rsid w:val="00785F50"/>
    <w:rsid w:val="007863FD"/>
    <w:rsid w:val="007879BA"/>
    <w:rsid w:val="00790322"/>
    <w:rsid w:val="0079185E"/>
    <w:rsid w:val="007929AF"/>
    <w:rsid w:val="00795207"/>
    <w:rsid w:val="0079534C"/>
    <w:rsid w:val="00796B4B"/>
    <w:rsid w:val="0079708D"/>
    <w:rsid w:val="00797288"/>
    <w:rsid w:val="007A08D2"/>
    <w:rsid w:val="007A0955"/>
    <w:rsid w:val="007A40F5"/>
    <w:rsid w:val="007A46C1"/>
    <w:rsid w:val="007A49D9"/>
    <w:rsid w:val="007A4F3A"/>
    <w:rsid w:val="007A530C"/>
    <w:rsid w:val="007A5EF0"/>
    <w:rsid w:val="007A7602"/>
    <w:rsid w:val="007B0495"/>
    <w:rsid w:val="007B2A7E"/>
    <w:rsid w:val="007B5174"/>
    <w:rsid w:val="007B5811"/>
    <w:rsid w:val="007B5C64"/>
    <w:rsid w:val="007B5FDF"/>
    <w:rsid w:val="007B6AB9"/>
    <w:rsid w:val="007C36EB"/>
    <w:rsid w:val="007C4F30"/>
    <w:rsid w:val="007C5A31"/>
    <w:rsid w:val="007C7F6A"/>
    <w:rsid w:val="007D193C"/>
    <w:rsid w:val="007D1CC0"/>
    <w:rsid w:val="007D1DDC"/>
    <w:rsid w:val="007D3A2C"/>
    <w:rsid w:val="007D3DBD"/>
    <w:rsid w:val="007D3DD9"/>
    <w:rsid w:val="007D4BB4"/>
    <w:rsid w:val="007D4E43"/>
    <w:rsid w:val="007D4E8D"/>
    <w:rsid w:val="007D51D3"/>
    <w:rsid w:val="007D53E8"/>
    <w:rsid w:val="007E066F"/>
    <w:rsid w:val="007E26A7"/>
    <w:rsid w:val="007E3D56"/>
    <w:rsid w:val="007E41A1"/>
    <w:rsid w:val="007E4420"/>
    <w:rsid w:val="007E4913"/>
    <w:rsid w:val="007F00AB"/>
    <w:rsid w:val="007F207B"/>
    <w:rsid w:val="007F27DB"/>
    <w:rsid w:val="007F2A97"/>
    <w:rsid w:val="007F3839"/>
    <w:rsid w:val="007F5B46"/>
    <w:rsid w:val="00801C06"/>
    <w:rsid w:val="00803029"/>
    <w:rsid w:val="0080396B"/>
    <w:rsid w:val="008049C2"/>
    <w:rsid w:val="00804D04"/>
    <w:rsid w:val="00805FD7"/>
    <w:rsid w:val="008069B4"/>
    <w:rsid w:val="00810C4B"/>
    <w:rsid w:val="00811204"/>
    <w:rsid w:val="008128D9"/>
    <w:rsid w:val="008149F7"/>
    <w:rsid w:val="00815B4B"/>
    <w:rsid w:val="008167B9"/>
    <w:rsid w:val="00820BEA"/>
    <w:rsid w:val="00821F46"/>
    <w:rsid w:val="00825A11"/>
    <w:rsid w:val="00826CAB"/>
    <w:rsid w:val="00827347"/>
    <w:rsid w:val="00827B66"/>
    <w:rsid w:val="00833A77"/>
    <w:rsid w:val="00833F93"/>
    <w:rsid w:val="00836081"/>
    <w:rsid w:val="0083636B"/>
    <w:rsid w:val="0083706E"/>
    <w:rsid w:val="008404F8"/>
    <w:rsid w:val="00844C94"/>
    <w:rsid w:val="008458D1"/>
    <w:rsid w:val="008473FD"/>
    <w:rsid w:val="00847BF4"/>
    <w:rsid w:val="008509A0"/>
    <w:rsid w:val="00850A46"/>
    <w:rsid w:val="008525D8"/>
    <w:rsid w:val="00852EA5"/>
    <w:rsid w:val="00853333"/>
    <w:rsid w:val="008536A4"/>
    <w:rsid w:val="00857EBC"/>
    <w:rsid w:val="00862352"/>
    <w:rsid w:val="00862F24"/>
    <w:rsid w:val="0086463E"/>
    <w:rsid w:val="00864B82"/>
    <w:rsid w:val="00864E2B"/>
    <w:rsid w:val="00865B6B"/>
    <w:rsid w:val="0086604D"/>
    <w:rsid w:val="00866417"/>
    <w:rsid w:val="0087010E"/>
    <w:rsid w:val="00871625"/>
    <w:rsid w:val="008718D5"/>
    <w:rsid w:val="008729EC"/>
    <w:rsid w:val="00873C0F"/>
    <w:rsid w:val="00875878"/>
    <w:rsid w:val="00875D71"/>
    <w:rsid w:val="00880CF5"/>
    <w:rsid w:val="00880E05"/>
    <w:rsid w:val="008818C8"/>
    <w:rsid w:val="00881C41"/>
    <w:rsid w:val="0088202F"/>
    <w:rsid w:val="008820F8"/>
    <w:rsid w:val="0088453E"/>
    <w:rsid w:val="008847EE"/>
    <w:rsid w:val="00886210"/>
    <w:rsid w:val="008876E8"/>
    <w:rsid w:val="00887C8A"/>
    <w:rsid w:val="00890F99"/>
    <w:rsid w:val="00891224"/>
    <w:rsid w:val="0089358A"/>
    <w:rsid w:val="00893B62"/>
    <w:rsid w:val="00894371"/>
    <w:rsid w:val="00894BAA"/>
    <w:rsid w:val="00894D5B"/>
    <w:rsid w:val="00894DC7"/>
    <w:rsid w:val="00895897"/>
    <w:rsid w:val="00896360"/>
    <w:rsid w:val="0089676F"/>
    <w:rsid w:val="00897746"/>
    <w:rsid w:val="008978B6"/>
    <w:rsid w:val="008A07C9"/>
    <w:rsid w:val="008A0A8B"/>
    <w:rsid w:val="008A19D2"/>
    <w:rsid w:val="008A3675"/>
    <w:rsid w:val="008A466C"/>
    <w:rsid w:val="008A5C14"/>
    <w:rsid w:val="008A5D05"/>
    <w:rsid w:val="008B2D63"/>
    <w:rsid w:val="008B3E48"/>
    <w:rsid w:val="008B472E"/>
    <w:rsid w:val="008B5B6A"/>
    <w:rsid w:val="008C06E6"/>
    <w:rsid w:val="008C0886"/>
    <w:rsid w:val="008C2058"/>
    <w:rsid w:val="008C3683"/>
    <w:rsid w:val="008C3F2D"/>
    <w:rsid w:val="008C444D"/>
    <w:rsid w:val="008C44A3"/>
    <w:rsid w:val="008C55A7"/>
    <w:rsid w:val="008C588F"/>
    <w:rsid w:val="008C7964"/>
    <w:rsid w:val="008C7F7D"/>
    <w:rsid w:val="008D0505"/>
    <w:rsid w:val="008D16FE"/>
    <w:rsid w:val="008D473E"/>
    <w:rsid w:val="008E10F5"/>
    <w:rsid w:val="008E2239"/>
    <w:rsid w:val="008E3E5B"/>
    <w:rsid w:val="008E532C"/>
    <w:rsid w:val="008E5A4B"/>
    <w:rsid w:val="008E5D56"/>
    <w:rsid w:val="008E5FC0"/>
    <w:rsid w:val="008E693E"/>
    <w:rsid w:val="008F075F"/>
    <w:rsid w:val="008F10C4"/>
    <w:rsid w:val="008F1999"/>
    <w:rsid w:val="008F278F"/>
    <w:rsid w:val="008F5FF0"/>
    <w:rsid w:val="008F6360"/>
    <w:rsid w:val="008F7488"/>
    <w:rsid w:val="009005C5"/>
    <w:rsid w:val="00900784"/>
    <w:rsid w:val="00900D09"/>
    <w:rsid w:val="00900F9B"/>
    <w:rsid w:val="00901112"/>
    <w:rsid w:val="00903644"/>
    <w:rsid w:val="00904895"/>
    <w:rsid w:val="00905C13"/>
    <w:rsid w:val="00906FD2"/>
    <w:rsid w:val="00910834"/>
    <w:rsid w:val="00910AB3"/>
    <w:rsid w:val="00911B4A"/>
    <w:rsid w:val="00911E00"/>
    <w:rsid w:val="00912303"/>
    <w:rsid w:val="0091311A"/>
    <w:rsid w:val="00916AA9"/>
    <w:rsid w:val="00920495"/>
    <w:rsid w:val="00920F0A"/>
    <w:rsid w:val="00921244"/>
    <w:rsid w:val="00922ADC"/>
    <w:rsid w:val="00923CA1"/>
    <w:rsid w:val="0092509E"/>
    <w:rsid w:val="0092541D"/>
    <w:rsid w:val="009259F0"/>
    <w:rsid w:val="00925C24"/>
    <w:rsid w:val="00925FB6"/>
    <w:rsid w:val="009274B3"/>
    <w:rsid w:val="009300B8"/>
    <w:rsid w:val="0093061D"/>
    <w:rsid w:val="009315EE"/>
    <w:rsid w:val="00931ACC"/>
    <w:rsid w:val="00931D1B"/>
    <w:rsid w:val="00934620"/>
    <w:rsid w:val="00934C5B"/>
    <w:rsid w:val="00936912"/>
    <w:rsid w:val="00936C81"/>
    <w:rsid w:val="00936FFB"/>
    <w:rsid w:val="00941CA7"/>
    <w:rsid w:val="0094416F"/>
    <w:rsid w:val="009458C3"/>
    <w:rsid w:val="00945AE2"/>
    <w:rsid w:val="00946EE7"/>
    <w:rsid w:val="009471E1"/>
    <w:rsid w:val="00947AD0"/>
    <w:rsid w:val="0095158E"/>
    <w:rsid w:val="009528BA"/>
    <w:rsid w:val="00952A37"/>
    <w:rsid w:val="009536D3"/>
    <w:rsid w:val="00954717"/>
    <w:rsid w:val="00954B7E"/>
    <w:rsid w:val="009551E2"/>
    <w:rsid w:val="00961D76"/>
    <w:rsid w:val="00964800"/>
    <w:rsid w:val="00964B85"/>
    <w:rsid w:val="009655E9"/>
    <w:rsid w:val="00966349"/>
    <w:rsid w:val="0096672E"/>
    <w:rsid w:val="00966F31"/>
    <w:rsid w:val="00967A6D"/>
    <w:rsid w:val="00970EAD"/>
    <w:rsid w:val="00972EF8"/>
    <w:rsid w:val="00972F60"/>
    <w:rsid w:val="00974593"/>
    <w:rsid w:val="00974E13"/>
    <w:rsid w:val="00975D81"/>
    <w:rsid w:val="00980280"/>
    <w:rsid w:val="00980CDD"/>
    <w:rsid w:val="00984D63"/>
    <w:rsid w:val="0098691F"/>
    <w:rsid w:val="00987581"/>
    <w:rsid w:val="00987A69"/>
    <w:rsid w:val="0099059C"/>
    <w:rsid w:val="009929E2"/>
    <w:rsid w:val="00993658"/>
    <w:rsid w:val="00995A35"/>
    <w:rsid w:val="009A2CE2"/>
    <w:rsid w:val="009A42A8"/>
    <w:rsid w:val="009A6581"/>
    <w:rsid w:val="009A7370"/>
    <w:rsid w:val="009B118D"/>
    <w:rsid w:val="009B127B"/>
    <w:rsid w:val="009B19E2"/>
    <w:rsid w:val="009B3AAC"/>
    <w:rsid w:val="009B4229"/>
    <w:rsid w:val="009B43E5"/>
    <w:rsid w:val="009B4D63"/>
    <w:rsid w:val="009B4E3C"/>
    <w:rsid w:val="009B5124"/>
    <w:rsid w:val="009B7ED2"/>
    <w:rsid w:val="009C13AE"/>
    <w:rsid w:val="009C14B4"/>
    <w:rsid w:val="009C1957"/>
    <w:rsid w:val="009C22D1"/>
    <w:rsid w:val="009C26C7"/>
    <w:rsid w:val="009C28F9"/>
    <w:rsid w:val="009C32B5"/>
    <w:rsid w:val="009C41EE"/>
    <w:rsid w:val="009C43E1"/>
    <w:rsid w:val="009C479A"/>
    <w:rsid w:val="009C47A9"/>
    <w:rsid w:val="009C6841"/>
    <w:rsid w:val="009C686D"/>
    <w:rsid w:val="009D026B"/>
    <w:rsid w:val="009D07D5"/>
    <w:rsid w:val="009D0CFA"/>
    <w:rsid w:val="009D1A4F"/>
    <w:rsid w:val="009D23BC"/>
    <w:rsid w:val="009D2E75"/>
    <w:rsid w:val="009D3BE5"/>
    <w:rsid w:val="009D3CD1"/>
    <w:rsid w:val="009D3D38"/>
    <w:rsid w:val="009D4C29"/>
    <w:rsid w:val="009D55E0"/>
    <w:rsid w:val="009D6B96"/>
    <w:rsid w:val="009E06F9"/>
    <w:rsid w:val="009E17D4"/>
    <w:rsid w:val="009E3062"/>
    <w:rsid w:val="009E3691"/>
    <w:rsid w:val="009E3778"/>
    <w:rsid w:val="009E437A"/>
    <w:rsid w:val="009E52F4"/>
    <w:rsid w:val="009E56DD"/>
    <w:rsid w:val="009E5FFC"/>
    <w:rsid w:val="009E7133"/>
    <w:rsid w:val="009E7F3E"/>
    <w:rsid w:val="009F0C17"/>
    <w:rsid w:val="009F0F20"/>
    <w:rsid w:val="009F2056"/>
    <w:rsid w:val="009F286C"/>
    <w:rsid w:val="009F46D9"/>
    <w:rsid w:val="009F4E6B"/>
    <w:rsid w:val="009F6A53"/>
    <w:rsid w:val="009F7246"/>
    <w:rsid w:val="00A005DA"/>
    <w:rsid w:val="00A006D4"/>
    <w:rsid w:val="00A006EE"/>
    <w:rsid w:val="00A016C5"/>
    <w:rsid w:val="00A01F62"/>
    <w:rsid w:val="00A02AE6"/>
    <w:rsid w:val="00A032A1"/>
    <w:rsid w:val="00A04068"/>
    <w:rsid w:val="00A0561D"/>
    <w:rsid w:val="00A103C4"/>
    <w:rsid w:val="00A10827"/>
    <w:rsid w:val="00A110C4"/>
    <w:rsid w:val="00A1211C"/>
    <w:rsid w:val="00A12450"/>
    <w:rsid w:val="00A12C83"/>
    <w:rsid w:val="00A12D2A"/>
    <w:rsid w:val="00A13015"/>
    <w:rsid w:val="00A13F2C"/>
    <w:rsid w:val="00A14018"/>
    <w:rsid w:val="00A14E80"/>
    <w:rsid w:val="00A16E93"/>
    <w:rsid w:val="00A176F9"/>
    <w:rsid w:val="00A20C9E"/>
    <w:rsid w:val="00A217E8"/>
    <w:rsid w:val="00A22D0F"/>
    <w:rsid w:val="00A22E39"/>
    <w:rsid w:val="00A23A28"/>
    <w:rsid w:val="00A241C6"/>
    <w:rsid w:val="00A25D0A"/>
    <w:rsid w:val="00A329F0"/>
    <w:rsid w:val="00A33966"/>
    <w:rsid w:val="00A370A4"/>
    <w:rsid w:val="00A37687"/>
    <w:rsid w:val="00A4192E"/>
    <w:rsid w:val="00A44542"/>
    <w:rsid w:val="00A45164"/>
    <w:rsid w:val="00A507A1"/>
    <w:rsid w:val="00A50AA2"/>
    <w:rsid w:val="00A536EF"/>
    <w:rsid w:val="00A54F83"/>
    <w:rsid w:val="00A55E04"/>
    <w:rsid w:val="00A566E1"/>
    <w:rsid w:val="00A613AA"/>
    <w:rsid w:val="00A619C4"/>
    <w:rsid w:val="00A61E5F"/>
    <w:rsid w:val="00A6228E"/>
    <w:rsid w:val="00A62894"/>
    <w:rsid w:val="00A630AA"/>
    <w:rsid w:val="00A64362"/>
    <w:rsid w:val="00A64404"/>
    <w:rsid w:val="00A65874"/>
    <w:rsid w:val="00A660D1"/>
    <w:rsid w:val="00A66163"/>
    <w:rsid w:val="00A6798A"/>
    <w:rsid w:val="00A70082"/>
    <w:rsid w:val="00A718D1"/>
    <w:rsid w:val="00A71B79"/>
    <w:rsid w:val="00A72E9A"/>
    <w:rsid w:val="00A73513"/>
    <w:rsid w:val="00A749D5"/>
    <w:rsid w:val="00A75829"/>
    <w:rsid w:val="00A76DF2"/>
    <w:rsid w:val="00A81E41"/>
    <w:rsid w:val="00A82E32"/>
    <w:rsid w:val="00A864A6"/>
    <w:rsid w:val="00A913DB"/>
    <w:rsid w:val="00A919CF"/>
    <w:rsid w:val="00A922E6"/>
    <w:rsid w:val="00A929FE"/>
    <w:rsid w:val="00A94AEA"/>
    <w:rsid w:val="00A95293"/>
    <w:rsid w:val="00A95544"/>
    <w:rsid w:val="00A9594C"/>
    <w:rsid w:val="00A97C71"/>
    <w:rsid w:val="00AA02F9"/>
    <w:rsid w:val="00AA0AED"/>
    <w:rsid w:val="00AA0D3D"/>
    <w:rsid w:val="00AA265C"/>
    <w:rsid w:val="00AA33E8"/>
    <w:rsid w:val="00AA3558"/>
    <w:rsid w:val="00AA36D9"/>
    <w:rsid w:val="00AA4FF1"/>
    <w:rsid w:val="00AA6764"/>
    <w:rsid w:val="00AA69B4"/>
    <w:rsid w:val="00AA6A1B"/>
    <w:rsid w:val="00AA70BD"/>
    <w:rsid w:val="00AA7D9F"/>
    <w:rsid w:val="00AB0092"/>
    <w:rsid w:val="00AB0C38"/>
    <w:rsid w:val="00AB1642"/>
    <w:rsid w:val="00AB239C"/>
    <w:rsid w:val="00AB27E8"/>
    <w:rsid w:val="00AB2AE3"/>
    <w:rsid w:val="00AB2FF5"/>
    <w:rsid w:val="00AB3099"/>
    <w:rsid w:val="00AB68CE"/>
    <w:rsid w:val="00AB6A1B"/>
    <w:rsid w:val="00AB7A23"/>
    <w:rsid w:val="00AC1958"/>
    <w:rsid w:val="00AC43D0"/>
    <w:rsid w:val="00AC45F2"/>
    <w:rsid w:val="00AC4DBA"/>
    <w:rsid w:val="00AC5A04"/>
    <w:rsid w:val="00AC5B1B"/>
    <w:rsid w:val="00AC69FD"/>
    <w:rsid w:val="00AC7E30"/>
    <w:rsid w:val="00AC7FD2"/>
    <w:rsid w:val="00AD0494"/>
    <w:rsid w:val="00AD192F"/>
    <w:rsid w:val="00AD214F"/>
    <w:rsid w:val="00AD3294"/>
    <w:rsid w:val="00AD37F6"/>
    <w:rsid w:val="00AD55B4"/>
    <w:rsid w:val="00AD57CF"/>
    <w:rsid w:val="00AD5A2F"/>
    <w:rsid w:val="00AD64BB"/>
    <w:rsid w:val="00AD71C1"/>
    <w:rsid w:val="00AD7656"/>
    <w:rsid w:val="00AD7FCB"/>
    <w:rsid w:val="00AE09AB"/>
    <w:rsid w:val="00AE52AD"/>
    <w:rsid w:val="00AE58F4"/>
    <w:rsid w:val="00AE6D23"/>
    <w:rsid w:val="00AE730D"/>
    <w:rsid w:val="00AF0F03"/>
    <w:rsid w:val="00AF14CB"/>
    <w:rsid w:val="00AF15EF"/>
    <w:rsid w:val="00AF3AFD"/>
    <w:rsid w:val="00AF3BA2"/>
    <w:rsid w:val="00AF3CF2"/>
    <w:rsid w:val="00AF3DC2"/>
    <w:rsid w:val="00AF3DCC"/>
    <w:rsid w:val="00AF42E2"/>
    <w:rsid w:val="00AF4AF0"/>
    <w:rsid w:val="00AF6564"/>
    <w:rsid w:val="00B00020"/>
    <w:rsid w:val="00B00137"/>
    <w:rsid w:val="00B005D5"/>
    <w:rsid w:val="00B009B7"/>
    <w:rsid w:val="00B01949"/>
    <w:rsid w:val="00B064CC"/>
    <w:rsid w:val="00B06DCD"/>
    <w:rsid w:val="00B075F6"/>
    <w:rsid w:val="00B10999"/>
    <w:rsid w:val="00B12619"/>
    <w:rsid w:val="00B12CBB"/>
    <w:rsid w:val="00B12CEA"/>
    <w:rsid w:val="00B13680"/>
    <w:rsid w:val="00B136E5"/>
    <w:rsid w:val="00B1686E"/>
    <w:rsid w:val="00B16E7A"/>
    <w:rsid w:val="00B219C8"/>
    <w:rsid w:val="00B22496"/>
    <w:rsid w:val="00B235E8"/>
    <w:rsid w:val="00B245E1"/>
    <w:rsid w:val="00B304C8"/>
    <w:rsid w:val="00B325F5"/>
    <w:rsid w:val="00B32B5F"/>
    <w:rsid w:val="00B3415E"/>
    <w:rsid w:val="00B34490"/>
    <w:rsid w:val="00B35F77"/>
    <w:rsid w:val="00B36453"/>
    <w:rsid w:val="00B367B0"/>
    <w:rsid w:val="00B379D7"/>
    <w:rsid w:val="00B41CF3"/>
    <w:rsid w:val="00B42A01"/>
    <w:rsid w:val="00B42A58"/>
    <w:rsid w:val="00B42E43"/>
    <w:rsid w:val="00B43019"/>
    <w:rsid w:val="00B43A93"/>
    <w:rsid w:val="00B45E5C"/>
    <w:rsid w:val="00B46870"/>
    <w:rsid w:val="00B46D45"/>
    <w:rsid w:val="00B47570"/>
    <w:rsid w:val="00B5016D"/>
    <w:rsid w:val="00B502A6"/>
    <w:rsid w:val="00B5087C"/>
    <w:rsid w:val="00B50EE1"/>
    <w:rsid w:val="00B52B6B"/>
    <w:rsid w:val="00B530DC"/>
    <w:rsid w:val="00B5573A"/>
    <w:rsid w:val="00B576A6"/>
    <w:rsid w:val="00B6186F"/>
    <w:rsid w:val="00B622BE"/>
    <w:rsid w:val="00B626E9"/>
    <w:rsid w:val="00B63ADF"/>
    <w:rsid w:val="00B63E36"/>
    <w:rsid w:val="00B6710E"/>
    <w:rsid w:val="00B70A03"/>
    <w:rsid w:val="00B70C36"/>
    <w:rsid w:val="00B70DD8"/>
    <w:rsid w:val="00B72EE7"/>
    <w:rsid w:val="00B730F2"/>
    <w:rsid w:val="00B74DD7"/>
    <w:rsid w:val="00B76849"/>
    <w:rsid w:val="00B77D68"/>
    <w:rsid w:val="00B80EF9"/>
    <w:rsid w:val="00B81792"/>
    <w:rsid w:val="00B81F20"/>
    <w:rsid w:val="00B859E2"/>
    <w:rsid w:val="00B873FD"/>
    <w:rsid w:val="00B87961"/>
    <w:rsid w:val="00B926B7"/>
    <w:rsid w:val="00B93069"/>
    <w:rsid w:val="00B934F7"/>
    <w:rsid w:val="00B93C19"/>
    <w:rsid w:val="00B9496E"/>
    <w:rsid w:val="00B94B10"/>
    <w:rsid w:val="00B96CB5"/>
    <w:rsid w:val="00B97AF9"/>
    <w:rsid w:val="00BA0FC8"/>
    <w:rsid w:val="00BA1321"/>
    <w:rsid w:val="00BA1656"/>
    <w:rsid w:val="00BA17E0"/>
    <w:rsid w:val="00BA282D"/>
    <w:rsid w:val="00BA349D"/>
    <w:rsid w:val="00BA3669"/>
    <w:rsid w:val="00BA3B2C"/>
    <w:rsid w:val="00BA3B8F"/>
    <w:rsid w:val="00BA3F99"/>
    <w:rsid w:val="00BA51C5"/>
    <w:rsid w:val="00BA5BEE"/>
    <w:rsid w:val="00BA6789"/>
    <w:rsid w:val="00BA6A18"/>
    <w:rsid w:val="00BA7F2F"/>
    <w:rsid w:val="00BA7F8C"/>
    <w:rsid w:val="00BB0B9A"/>
    <w:rsid w:val="00BB7520"/>
    <w:rsid w:val="00BB7B18"/>
    <w:rsid w:val="00BC0031"/>
    <w:rsid w:val="00BC0DBC"/>
    <w:rsid w:val="00BC0E8E"/>
    <w:rsid w:val="00BC1A04"/>
    <w:rsid w:val="00BC221E"/>
    <w:rsid w:val="00BC4104"/>
    <w:rsid w:val="00BC4DAD"/>
    <w:rsid w:val="00BC5D75"/>
    <w:rsid w:val="00BC616F"/>
    <w:rsid w:val="00BD3337"/>
    <w:rsid w:val="00BD3C37"/>
    <w:rsid w:val="00BD4AEE"/>
    <w:rsid w:val="00BD50B1"/>
    <w:rsid w:val="00BD530A"/>
    <w:rsid w:val="00BE0C22"/>
    <w:rsid w:val="00BE4088"/>
    <w:rsid w:val="00BE6881"/>
    <w:rsid w:val="00BE7184"/>
    <w:rsid w:val="00BE7770"/>
    <w:rsid w:val="00BF165D"/>
    <w:rsid w:val="00BF2A01"/>
    <w:rsid w:val="00BF4247"/>
    <w:rsid w:val="00BF4E98"/>
    <w:rsid w:val="00BF5DAC"/>
    <w:rsid w:val="00C025F6"/>
    <w:rsid w:val="00C04E0B"/>
    <w:rsid w:val="00C05105"/>
    <w:rsid w:val="00C05DDD"/>
    <w:rsid w:val="00C065EE"/>
    <w:rsid w:val="00C0722E"/>
    <w:rsid w:val="00C1049C"/>
    <w:rsid w:val="00C1211A"/>
    <w:rsid w:val="00C1231C"/>
    <w:rsid w:val="00C128C4"/>
    <w:rsid w:val="00C12BD1"/>
    <w:rsid w:val="00C13225"/>
    <w:rsid w:val="00C1451F"/>
    <w:rsid w:val="00C14AE5"/>
    <w:rsid w:val="00C15194"/>
    <w:rsid w:val="00C176EA"/>
    <w:rsid w:val="00C201AA"/>
    <w:rsid w:val="00C20B7E"/>
    <w:rsid w:val="00C22E23"/>
    <w:rsid w:val="00C24BA7"/>
    <w:rsid w:val="00C253B4"/>
    <w:rsid w:val="00C258D1"/>
    <w:rsid w:val="00C263E1"/>
    <w:rsid w:val="00C27863"/>
    <w:rsid w:val="00C3016D"/>
    <w:rsid w:val="00C32044"/>
    <w:rsid w:val="00C3254F"/>
    <w:rsid w:val="00C325A5"/>
    <w:rsid w:val="00C33360"/>
    <w:rsid w:val="00C3404D"/>
    <w:rsid w:val="00C346DD"/>
    <w:rsid w:val="00C40ACC"/>
    <w:rsid w:val="00C41B09"/>
    <w:rsid w:val="00C44C92"/>
    <w:rsid w:val="00C4512B"/>
    <w:rsid w:val="00C46805"/>
    <w:rsid w:val="00C4685B"/>
    <w:rsid w:val="00C4730D"/>
    <w:rsid w:val="00C47B60"/>
    <w:rsid w:val="00C47C4E"/>
    <w:rsid w:val="00C500E7"/>
    <w:rsid w:val="00C50964"/>
    <w:rsid w:val="00C5197D"/>
    <w:rsid w:val="00C51D76"/>
    <w:rsid w:val="00C522ED"/>
    <w:rsid w:val="00C52ED9"/>
    <w:rsid w:val="00C535D7"/>
    <w:rsid w:val="00C53DD2"/>
    <w:rsid w:val="00C603BF"/>
    <w:rsid w:val="00C63C72"/>
    <w:rsid w:val="00C6495D"/>
    <w:rsid w:val="00C66266"/>
    <w:rsid w:val="00C66478"/>
    <w:rsid w:val="00C66AF9"/>
    <w:rsid w:val="00C70094"/>
    <w:rsid w:val="00C70F6D"/>
    <w:rsid w:val="00C71023"/>
    <w:rsid w:val="00C74C47"/>
    <w:rsid w:val="00C75586"/>
    <w:rsid w:val="00C75685"/>
    <w:rsid w:val="00C75D43"/>
    <w:rsid w:val="00C81944"/>
    <w:rsid w:val="00C84974"/>
    <w:rsid w:val="00C85187"/>
    <w:rsid w:val="00C861E3"/>
    <w:rsid w:val="00C878C5"/>
    <w:rsid w:val="00C9079F"/>
    <w:rsid w:val="00C91387"/>
    <w:rsid w:val="00C91AE4"/>
    <w:rsid w:val="00C92F01"/>
    <w:rsid w:val="00C93346"/>
    <w:rsid w:val="00C93D1F"/>
    <w:rsid w:val="00C950BC"/>
    <w:rsid w:val="00C95395"/>
    <w:rsid w:val="00C969C6"/>
    <w:rsid w:val="00CA060F"/>
    <w:rsid w:val="00CA1035"/>
    <w:rsid w:val="00CA3F38"/>
    <w:rsid w:val="00CA53F8"/>
    <w:rsid w:val="00CA5CFB"/>
    <w:rsid w:val="00CA6471"/>
    <w:rsid w:val="00CA69EF"/>
    <w:rsid w:val="00CA6D2D"/>
    <w:rsid w:val="00CA7223"/>
    <w:rsid w:val="00CA76DD"/>
    <w:rsid w:val="00CB21FC"/>
    <w:rsid w:val="00CB48F7"/>
    <w:rsid w:val="00CB59B6"/>
    <w:rsid w:val="00CB5A19"/>
    <w:rsid w:val="00CC0A69"/>
    <w:rsid w:val="00CC6884"/>
    <w:rsid w:val="00CC74F1"/>
    <w:rsid w:val="00CC7A45"/>
    <w:rsid w:val="00CC7E40"/>
    <w:rsid w:val="00CD5047"/>
    <w:rsid w:val="00CD5576"/>
    <w:rsid w:val="00CD5F54"/>
    <w:rsid w:val="00CD6B44"/>
    <w:rsid w:val="00CD7931"/>
    <w:rsid w:val="00CE0EAC"/>
    <w:rsid w:val="00CE2147"/>
    <w:rsid w:val="00CE28E2"/>
    <w:rsid w:val="00CE2F78"/>
    <w:rsid w:val="00CE3C6E"/>
    <w:rsid w:val="00CE57B0"/>
    <w:rsid w:val="00CE57B3"/>
    <w:rsid w:val="00CE5A80"/>
    <w:rsid w:val="00CE6032"/>
    <w:rsid w:val="00CE700D"/>
    <w:rsid w:val="00CF005A"/>
    <w:rsid w:val="00CF04BF"/>
    <w:rsid w:val="00CF0954"/>
    <w:rsid w:val="00CF1A98"/>
    <w:rsid w:val="00CF1F46"/>
    <w:rsid w:val="00CF260F"/>
    <w:rsid w:val="00CF2ADD"/>
    <w:rsid w:val="00CF405B"/>
    <w:rsid w:val="00CF4745"/>
    <w:rsid w:val="00CF4890"/>
    <w:rsid w:val="00CF623A"/>
    <w:rsid w:val="00CF6C36"/>
    <w:rsid w:val="00D00318"/>
    <w:rsid w:val="00D005C0"/>
    <w:rsid w:val="00D05A23"/>
    <w:rsid w:val="00D05CE3"/>
    <w:rsid w:val="00D06E24"/>
    <w:rsid w:val="00D078EF"/>
    <w:rsid w:val="00D156D3"/>
    <w:rsid w:val="00D159A0"/>
    <w:rsid w:val="00D17A3C"/>
    <w:rsid w:val="00D17E3B"/>
    <w:rsid w:val="00D20763"/>
    <w:rsid w:val="00D20BE3"/>
    <w:rsid w:val="00D21A4C"/>
    <w:rsid w:val="00D22D7D"/>
    <w:rsid w:val="00D23796"/>
    <w:rsid w:val="00D241F1"/>
    <w:rsid w:val="00D243FD"/>
    <w:rsid w:val="00D25087"/>
    <w:rsid w:val="00D25C6B"/>
    <w:rsid w:val="00D30F36"/>
    <w:rsid w:val="00D31D1B"/>
    <w:rsid w:val="00D3362F"/>
    <w:rsid w:val="00D35B0B"/>
    <w:rsid w:val="00D35E6B"/>
    <w:rsid w:val="00D36598"/>
    <w:rsid w:val="00D368A2"/>
    <w:rsid w:val="00D36DB6"/>
    <w:rsid w:val="00D36F8B"/>
    <w:rsid w:val="00D37724"/>
    <w:rsid w:val="00D424D0"/>
    <w:rsid w:val="00D42697"/>
    <w:rsid w:val="00D42BD3"/>
    <w:rsid w:val="00D4396B"/>
    <w:rsid w:val="00D43C15"/>
    <w:rsid w:val="00D43FC0"/>
    <w:rsid w:val="00D4523C"/>
    <w:rsid w:val="00D46E48"/>
    <w:rsid w:val="00D46F1F"/>
    <w:rsid w:val="00D474B9"/>
    <w:rsid w:val="00D50375"/>
    <w:rsid w:val="00D50804"/>
    <w:rsid w:val="00D50C82"/>
    <w:rsid w:val="00D520D2"/>
    <w:rsid w:val="00D52129"/>
    <w:rsid w:val="00D52856"/>
    <w:rsid w:val="00D56C64"/>
    <w:rsid w:val="00D627B3"/>
    <w:rsid w:val="00D64467"/>
    <w:rsid w:val="00D6512F"/>
    <w:rsid w:val="00D668AF"/>
    <w:rsid w:val="00D67593"/>
    <w:rsid w:val="00D700F5"/>
    <w:rsid w:val="00D719C2"/>
    <w:rsid w:val="00D725DE"/>
    <w:rsid w:val="00D7350E"/>
    <w:rsid w:val="00D73C80"/>
    <w:rsid w:val="00D747D0"/>
    <w:rsid w:val="00D749E4"/>
    <w:rsid w:val="00D76E19"/>
    <w:rsid w:val="00D77CC6"/>
    <w:rsid w:val="00D81185"/>
    <w:rsid w:val="00D811A1"/>
    <w:rsid w:val="00D8135A"/>
    <w:rsid w:val="00D82006"/>
    <w:rsid w:val="00D82FFF"/>
    <w:rsid w:val="00D83E57"/>
    <w:rsid w:val="00D84B73"/>
    <w:rsid w:val="00D857BD"/>
    <w:rsid w:val="00D86AE0"/>
    <w:rsid w:val="00D87F41"/>
    <w:rsid w:val="00D90C6E"/>
    <w:rsid w:val="00D93090"/>
    <w:rsid w:val="00DA2975"/>
    <w:rsid w:val="00DA2E86"/>
    <w:rsid w:val="00DA326C"/>
    <w:rsid w:val="00DA3C3F"/>
    <w:rsid w:val="00DA3F40"/>
    <w:rsid w:val="00DA46E4"/>
    <w:rsid w:val="00DA5F67"/>
    <w:rsid w:val="00DA79C0"/>
    <w:rsid w:val="00DB0BE5"/>
    <w:rsid w:val="00DB1968"/>
    <w:rsid w:val="00DB4455"/>
    <w:rsid w:val="00DB540B"/>
    <w:rsid w:val="00DB54E4"/>
    <w:rsid w:val="00DB5CE1"/>
    <w:rsid w:val="00DB6529"/>
    <w:rsid w:val="00DB7135"/>
    <w:rsid w:val="00DB7B14"/>
    <w:rsid w:val="00DC1D20"/>
    <w:rsid w:val="00DC20A9"/>
    <w:rsid w:val="00DC23F4"/>
    <w:rsid w:val="00DC30EB"/>
    <w:rsid w:val="00DC74B7"/>
    <w:rsid w:val="00DC7CF7"/>
    <w:rsid w:val="00DD1733"/>
    <w:rsid w:val="00DD2A7A"/>
    <w:rsid w:val="00DD315B"/>
    <w:rsid w:val="00DD45E7"/>
    <w:rsid w:val="00DD4866"/>
    <w:rsid w:val="00DD49F2"/>
    <w:rsid w:val="00DD4A1C"/>
    <w:rsid w:val="00DD58BF"/>
    <w:rsid w:val="00DD7BD3"/>
    <w:rsid w:val="00DE0B50"/>
    <w:rsid w:val="00DE2457"/>
    <w:rsid w:val="00DE25B4"/>
    <w:rsid w:val="00DE3B17"/>
    <w:rsid w:val="00DE4EF7"/>
    <w:rsid w:val="00DE64FF"/>
    <w:rsid w:val="00DE6545"/>
    <w:rsid w:val="00DE73F1"/>
    <w:rsid w:val="00DE7416"/>
    <w:rsid w:val="00DF049A"/>
    <w:rsid w:val="00DF0D07"/>
    <w:rsid w:val="00DF1712"/>
    <w:rsid w:val="00DF27A3"/>
    <w:rsid w:val="00DF2B35"/>
    <w:rsid w:val="00DF47E3"/>
    <w:rsid w:val="00DF593D"/>
    <w:rsid w:val="00DF7B41"/>
    <w:rsid w:val="00E01924"/>
    <w:rsid w:val="00E02B1D"/>
    <w:rsid w:val="00E044A2"/>
    <w:rsid w:val="00E0501C"/>
    <w:rsid w:val="00E06A04"/>
    <w:rsid w:val="00E10AAC"/>
    <w:rsid w:val="00E10CFF"/>
    <w:rsid w:val="00E12C69"/>
    <w:rsid w:val="00E1494E"/>
    <w:rsid w:val="00E14DD6"/>
    <w:rsid w:val="00E15335"/>
    <w:rsid w:val="00E15487"/>
    <w:rsid w:val="00E1658C"/>
    <w:rsid w:val="00E1659D"/>
    <w:rsid w:val="00E1719F"/>
    <w:rsid w:val="00E206F1"/>
    <w:rsid w:val="00E220F8"/>
    <w:rsid w:val="00E22FC5"/>
    <w:rsid w:val="00E24947"/>
    <w:rsid w:val="00E24DFA"/>
    <w:rsid w:val="00E2561A"/>
    <w:rsid w:val="00E25D01"/>
    <w:rsid w:val="00E2630A"/>
    <w:rsid w:val="00E271BE"/>
    <w:rsid w:val="00E275FC"/>
    <w:rsid w:val="00E279D7"/>
    <w:rsid w:val="00E302EE"/>
    <w:rsid w:val="00E310D9"/>
    <w:rsid w:val="00E33198"/>
    <w:rsid w:val="00E33DE6"/>
    <w:rsid w:val="00E353F5"/>
    <w:rsid w:val="00E36BE1"/>
    <w:rsid w:val="00E406CC"/>
    <w:rsid w:val="00E40A74"/>
    <w:rsid w:val="00E40D5F"/>
    <w:rsid w:val="00E41F1E"/>
    <w:rsid w:val="00E42327"/>
    <w:rsid w:val="00E46D1E"/>
    <w:rsid w:val="00E47275"/>
    <w:rsid w:val="00E47390"/>
    <w:rsid w:val="00E47E49"/>
    <w:rsid w:val="00E50638"/>
    <w:rsid w:val="00E508C2"/>
    <w:rsid w:val="00E50996"/>
    <w:rsid w:val="00E51167"/>
    <w:rsid w:val="00E513EF"/>
    <w:rsid w:val="00E515E1"/>
    <w:rsid w:val="00E52CAB"/>
    <w:rsid w:val="00E536A1"/>
    <w:rsid w:val="00E541AD"/>
    <w:rsid w:val="00E56AEC"/>
    <w:rsid w:val="00E60259"/>
    <w:rsid w:val="00E64C28"/>
    <w:rsid w:val="00E65644"/>
    <w:rsid w:val="00E67C1F"/>
    <w:rsid w:val="00E70F28"/>
    <w:rsid w:val="00E711F2"/>
    <w:rsid w:val="00E7160D"/>
    <w:rsid w:val="00E72AF9"/>
    <w:rsid w:val="00E7360C"/>
    <w:rsid w:val="00E743F8"/>
    <w:rsid w:val="00E750FC"/>
    <w:rsid w:val="00E753B0"/>
    <w:rsid w:val="00E76B42"/>
    <w:rsid w:val="00E77F5E"/>
    <w:rsid w:val="00E8043A"/>
    <w:rsid w:val="00E826F4"/>
    <w:rsid w:val="00E85968"/>
    <w:rsid w:val="00E869CE"/>
    <w:rsid w:val="00E94C56"/>
    <w:rsid w:val="00E95A66"/>
    <w:rsid w:val="00EA2D35"/>
    <w:rsid w:val="00EA3792"/>
    <w:rsid w:val="00EA545F"/>
    <w:rsid w:val="00EA5A24"/>
    <w:rsid w:val="00EA6309"/>
    <w:rsid w:val="00EA710E"/>
    <w:rsid w:val="00EA72B6"/>
    <w:rsid w:val="00EA7E7C"/>
    <w:rsid w:val="00EB1D02"/>
    <w:rsid w:val="00EB5437"/>
    <w:rsid w:val="00EB59B5"/>
    <w:rsid w:val="00EB6975"/>
    <w:rsid w:val="00EC091D"/>
    <w:rsid w:val="00EC0964"/>
    <w:rsid w:val="00EC10F0"/>
    <w:rsid w:val="00EC1AF6"/>
    <w:rsid w:val="00EC1F6A"/>
    <w:rsid w:val="00EC20D8"/>
    <w:rsid w:val="00EC22C2"/>
    <w:rsid w:val="00EC2E62"/>
    <w:rsid w:val="00EC3A37"/>
    <w:rsid w:val="00EC4A4E"/>
    <w:rsid w:val="00EC571F"/>
    <w:rsid w:val="00EC69D6"/>
    <w:rsid w:val="00EC6FC0"/>
    <w:rsid w:val="00EC7BE4"/>
    <w:rsid w:val="00ED029E"/>
    <w:rsid w:val="00ED0881"/>
    <w:rsid w:val="00ED2576"/>
    <w:rsid w:val="00ED292A"/>
    <w:rsid w:val="00ED4037"/>
    <w:rsid w:val="00ED7570"/>
    <w:rsid w:val="00EE0013"/>
    <w:rsid w:val="00EE0A72"/>
    <w:rsid w:val="00EE1750"/>
    <w:rsid w:val="00EE2EC7"/>
    <w:rsid w:val="00EE5342"/>
    <w:rsid w:val="00EE64FE"/>
    <w:rsid w:val="00EF14D9"/>
    <w:rsid w:val="00EF2508"/>
    <w:rsid w:val="00EF2DAA"/>
    <w:rsid w:val="00EF3006"/>
    <w:rsid w:val="00EF31C5"/>
    <w:rsid w:val="00EF386B"/>
    <w:rsid w:val="00EF4FDD"/>
    <w:rsid w:val="00EF777A"/>
    <w:rsid w:val="00EF7B7D"/>
    <w:rsid w:val="00F01B02"/>
    <w:rsid w:val="00F03171"/>
    <w:rsid w:val="00F04204"/>
    <w:rsid w:val="00F052A8"/>
    <w:rsid w:val="00F0604D"/>
    <w:rsid w:val="00F10F72"/>
    <w:rsid w:val="00F11555"/>
    <w:rsid w:val="00F11D60"/>
    <w:rsid w:val="00F126B5"/>
    <w:rsid w:val="00F12F24"/>
    <w:rsid w:val="00F15C58"/>
    <w:rsid w:val="00F16BE0"/>
    <w:rsid w:val="00F20F1E"/>
    <w:rsid w:val="00F2265D"/>
    <w:rsid w:val="00F22A82"/>
    <w:rsid w:val="00F22F0D"/>
    <w:rsid w:val="00F23E2C"/>
    <w:rsid w:val="00F23EF4"/>
    <w:rsid w:val="00F2515E"/>
    <w:rsid w:val="00F25549"/>
    <w:rsid w:val="00F26F8B"/>
    <w:rsid w:val="00F27B0F"/>
    <w:rsid w:val="00F27BBA"/>
    <w:rsid w:val="00F303A8"/>
    <w:rsid w:val="00F324B0"/>
    <w:rsid w:val="00F32E5C"/>
    <w:rsid w:val="00F33535"/>
    <w:rsid w:val="00F349C8"/>
    <w:rsid w:val="00F35E57"/>
    <w:rsid w:val="00F37343"/>
    <w:rsid w:val="00F37EAB"/>
    <w:rsid w:val="00F408FC"/>
    <w:rsid w:val="00F412F4"/>
    <w:rsid w:val="00F417E9"/>
    <w:rsid w:val="00F41C77"/>
    <w:rsid w:val="00F428E9"/>
    <w:rsid w:val="00F42DE7"/>
    <w:rsid w:val="00F43433"/>
    <w:rsid w:val="00F43E59"/>
    <w:rsid w:val="00F44016"/>
    <w:rsid w:val="00F4484A"/>
    <w:rsid w:val="00F45568"/>
    <w:rsid w:val="00F46B17"/>
    <w:rsid w:val="00F4705C"/>
    <w:rsid w:val="00F474BB"/>
    <w:rsid w:val="00F507A9"/>
    <w:rsid w:val="00F52E08"/>
    <w:rsid w:val="00F53CC1"/>
    <w:rsid w:val="00F557FE"/>
    <w:rsid w:val="00F55E72"/>
    <w:rsid w:val="00F5720E"/>
    <w:rsid w:val="00F57238"/>
    <w:rsid w:val="00F57A00"/>
    <w:rsid w:val="00F61112"/>
    <w:rsid w:val="00F62139"/>
    <w:rsid w:val="00F62E04"/>
    <w:rsid w:val="00F631CA"/>
    <w:rsid w:val="00F63205"/>
    <w:rsid w:val="00F64213"/>
    <w:rsid w:val="00F64366"/>
    <w:rsid w:val="00F663CD"/>
    <w:rsid w:val="00F66D6B"/>
    <w:rsid w:val="00F67996"/>
    <w:rsid w:val="00F72344"/>
    <w:rsid w:val="00F73A01"/>
    <w:rsid w:val="00F7765F"/>
    <w:rsid w:val="00F7798C"/>
    <w:rsid w:val="00F77CDB"/>
    <w:rsid w:val="00F80E6A"/>
    <w:rsid w:val="00F824E5"/>
    <w:rsid w:val="00F827BB"/>
    <w:rsid w:val="00F82EED"/>
    <w:rsid w:val="00F84B45"/>
    <w:rsid w:val="00F84EAF"/>
    <w:rsid w:val="00F84EF8"/>
    <w:rsid w:val="00F8555D"/>
    <w:rsid w:val="00F86D96"/>
    <w:rsid w:val="00F8730A"/>
    <w:rsid w:val="00F90A1E"/>
    <w:rsid w:val="00F91B86"/>
    <w:rsid w:val="00F943AC"/>
    <w:rsid w:val="00F94B21"/>
    <w:rsid w:val="00F94F07"/>
    <w:rsid w:val="00F963A4"/>
    <w:rsid w:val="00FA1402"/>
    <w:rsid w:val="00FA2C23"/>
    <w:rsid w:val="00FA2CA0"/>
    <w:rsid w:val="00FA40F6"/>
    <w:rsid w:val="00FA79FC"/>
    <w:rsid w:val="00FB04E6"/>
    <w:rsid w:val="00FB10B9"/>
    <w:rsid w:val="00FB1FAE"/>
    <w:rsid w:val="00FB25B3"/>
    <w:rsid w:val="00FB3C5E"/>
    <w:rsid w:val="00FB5DD1"/>
    <w:rsid w:val="00FB67F4"/>
    <w:rsid w:val="00FB68A8"/>
    <w:rsid w:val="00FB6A17"/>
    <w:rsid w:val="00FB71E8"/>
    <w:rsid w:val="00FC1680"/>
    <w:rsid w:val="00FC23ED"/>
    <w:rsid w:val="00FC24D6"/>
    <w:rsid w:val="00FC3357"/>
    <w:rsid w:val="00FC391D"/>
    <w:rsid w:val="00FC423C"/>
    <w:rsid w:val="00FC50C1"/>
    <w:rsid w:val="00FC6A71"/>
    <w:rsid w:val="00FC7A51"/>
    <w:rsid w:val="00FC7C0C"/>
    <w:rsid w:val="00FD0787"/>
    <w:rsid w:val="00FD1FCD"/>
    <w:rsid w:val="00FD6A3B"/>
    <w:rsid w:val="00FD7190"/>
    <w:rsid w:val="00FE0BCC"/>
    <w:rsid w:val="00FE2118"/>
    <w:rsid w:val="00FE2881"/>
    <w:rsid w:val="00FE3CDD"/>
    <w:rsid w:val="00FE5646"/>
    <w:rsid w:val="00FE583D"/>
    <w:rsid w:val="00FE5DF9"/>
    <w:rsid w:val="00FE5E13"/>
    <w:rsid w:val="00FE5E9F"/>
    <w:rsid w:val="00FE69A1"/>
    <w:rsid w:val="00FE6C34"/>
    <w:rsid w:val="00FE7B0D"/>
    <w:rsid w:val="00FE7E56"/>
    <w:rsid w:val="00FE7E89"/>
    <w:rsid w:val="00FF00E2"/>
    <w:rsid w:val="00FF2774"/>
    <w:rsid w:val="00FF2EEB"/>
    <w:rsid w:val="00FF53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EDB2"/>
  <w15:chartTrackingRefBased/>
  <w15:docId w15:val="{BE781120-C83F-4EB6-B2F8-D53379D3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29"/>
  </w:style>
  <w:style w:type="paragraph" w:styleId="Ttulo1">
    <w:name w:val="heading 1"/>
    <w:basedOn w:val="Normal"/>
    <w:next w:val="Normal"/>
    <w:link w:val="Ttulo1Car"/>
    <w:uiPriority w:val="9"/>
    <w:qFormat/>
    <w:rsid w:val="00002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61C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72F60"/>
    <w:pPr>
      <w:keepNext/>
      <w:keepLines/>
      <w:spacing w:before="40" w:after="0"/>
      <w:outlineLvl w:val="2"/>
    </w:pPr>
    <w:rPr>
      <w:rFonts w:ascii="Arial" w:eastAsiaTheme="majorEastAsia" w:hAnsi="Arial" w:cstheme="majorBidi"/>
      <w:color w:val="000000" w:themeColor="text1"/>
      <w:sz w:val="2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EY EPM - Lista,Pбrrafo de lista,titulo 5,Bolita,Guión,Viñeta 2,Párrafo de lista3,BOLA,Párrafo de lista21,Titulo 8,List Paragraph,HOJA,Párrafo de lista31,BOLADEF,Párrafo de lista5,Colorful List - Accent 11,Colorful List Accent 1,parrafo"/>
    <w:basedOn w:val="Normal"/>
    <w:link w:val="PrrafodelistaCar"/>
    <w:uiPriority w:val="34"/>
    <w:qFormat/>
    <w:rsid w:val="00D64467"/>
    <w:pPr>
      <w:spacing w:after="0" w:line="240" w:lineRule="auto"/>
      <w:ind w:left="720"/>
      <w:contextualSpacing/>
    </w:pPr>
    <w:rPr>
      <w:rFonts w:ascii="Times New Roman" w:eastAsia="Times New Roman" w:hAnsi="Times New Roman" w:cs="Times New Roman"/>
      <w:kern w:val="0"/>
      <w:sz w:val="24"/>
      <w:szCs w:val="24"/>
      <w:lang w:val="es-ES" w:eastAsia="es-ES"/>
      <w14:ligatures w14:val="none"/>
    </w:rPr>
  </w:style>
  <w:style w:type="character" w:styleId="nfasis">
    <w:name w:val="Emphasis"/>
    <w:basedOn w:val="Fuentedeprrafopredeter"/>
    <w:uiPriority w:val="20"/>
    <w:qFormat/>
    <w:rsid w:val="005517A1"/>
    <w:rPr>
      <w:i/>
      <w:iCs/>
    </w:rPr>
  </w:style>
  <w:style w:type="character" w:customStyle="1" w:styleId="PrrafodelistaCar">
    <w:name w:val="Párrafo de lista Car"/>
    <w:aliases w:val="EY EPM - Lista Car,Pбrrafo de lista Car,titulo 5 Car,Bolita Car,Guión Car,Viñeta 2 Car,Párrafo de lista3 Car,BOLA Car,Párrafo de lista21 Car,Titulo 8 Car,List Paragraph Car,HOJA Car,Párrafo de lista31 Car,BOLADEF Car,parrafo Car"/>
    <w:link w:val="Prrafodelista"/>
    <w:uiPriority w:val="34"/>
    <w:qFormat/>
    <w:locked/>
    <w:rsid w:val="00DF1712"/>
    <w:rPr>
      <w:rFonts w:ascii="Times New Roman" w:eastAsia="Times New Roman" w:hAnsi="Times New Roman" w:cs="Times New Roman"/>
      <w:kern w:val="0"/>
      <w:sz w:val="24"/>
      <w:szCs w:val="24"/>
      <w:lang w:val="es-ES" w:eastAsia="es-ES"/>
      <w14:ligatures w14:val="none"/>
    </w:rPr>
  </w:style>
  <w:style w:type="paragraph" w:customStyle="1" w:styleId="Default">
    <w:name w:val="Default"/>
    <w:link w:val="DefaultCar"/>
    <w:qFormat/>
    <w:rsid w:val="00DF1712"/>
    <w:pPr>
      <w:autoSpaceDE w:val="0"/>
      <w:autoSpaceDN w:val="0"/>
      <w:adjustRightInd w:val="0"/>
      <w:spacing w:after="0" w:line="240" w:lineRule="auto"/>
    </w:pPr>
    <w:rPr>
      <w:rFonts w:ascii="Verdana" w:eastAsia="Calibri" w:hAnsi="Verdana" w:cs="Verdana"/>
      <w:color w:val="000000"/>
      <w:kern w:val="0"/>
      <w:sz w:val="24"/>
      <w:szCs w:val="24"/>
      <w:lang w:eastAsia="es-CO"/>
      <w14:ligatures w14:val="none"/>
    </w:rPr>
  </w:style>
  <w:style w:type="paragraph" w:styleId="Textoindependiente">
    <w:name w:val="Body Text"/>
    <w:aliases w:val="bt,body text,t,text,BODY TEXT,EDStext,sp,bodytext,bullet title,txt1,T1,Title 1,Text,sbs,block text,1,bt4,body text4,bt5,body text5,bt1,body text1,Teh2xt,Block text,tx,Resume Text,RFP Text,BT,heading_txt,bodytxy2,Justified,pp,P"/>
    <w:basedOn w:val="Normal"/>
    <w:link w:val="TextoindependienteCar"/>
    <w:qFormat/>
    <w:rsid w:val="00B63ADF"/>
    <w:pPr>
      <w:widowControl w:val="0"/>
      <w:autoSpaceDE w:val="0"/>
      <w:autoSpaceDN w:val="0"/>
      <w:spacing w:after="0" w:line="240" w:lineRule="auto"/>
    </w:pPr>
    <w:rPr>
      <w:rFonts w:ascii="Times New Roman" w:eastAsia="Times New Roman" w:hAnsi="Times New Roman" w:cs="Times New Roman"/>
      <w:kern w:val="0"/>
      <w:sz w:val="24"/>
      <w:szCs w:val="24"/>
      <w:lang w:val="es-ES" w:eastAsia="es-ES" w:bidi="es-ES"/>
      <w14:ligatures w14:val="none"/>
    </w:rPr>
  </w:style>
  <w:style w:type="character" w:customStyle="1" w:styleId="TextoindependienteCar">
    <w:name w:val="Texto independiente Car"/>
    <w:aliases w:val="bt Car,body text Car,t Car,text Car,BODY TEXT Car,EDStext Car,sp Car,bodytext Car,bullet title Car,txt1 Car,T1 Car,Title 1 Car,Text Car,sbs Car,block text Car,1 Car,bt4 Car,body text4 Car,bt5 Car,body text5 Car,bt1 Car,Teh2xt Car"/>
    <w:basedOn w:val="Fuentedeprrafopredeter"/>
    <w:link w:val="Textoindependiente"/>
    <w:rsid w:val="00B63ADF"/>
    <w:rPr>
      <w:rFonts w:ascii="Times New Roman" w:eastAsia="Times New Roman" w:hAnsi="Times New Roman" w:cs="Times New Roman"/>
      <w:kern w:val="0"/>
      <w:sz w:val="24"/>
      <w:szCs w:val="24"/>
      <w:lang w:val="es-ES" w:eastAsia="es-ES" w:bidi="es-ES"/>
      <w14:ligatures w14:val="none"/>
    </w:rPr>
  </w:style>
  <w:style w:type="character" w:customStyle="1" w:styleId="xcontentpasted2">
    <w:name w:val="x_contentpasted2"/>
    <w:basedOn w:val="Fuentedeprrafopredeter"/>
    <w:rsid w:val="005B3AFD"/>
  </w:style>
  <w:style w:type="character" w:customStyle="1" w:styleId="xcontentpasted1">
    <w:name w:val="x_contentpasted1"/>
    <w:basedOn w:val="Fuentedeprrafopredeter"/>
    <w:rsid w:val="005B3AFD"/>
  </w:style>
  <w:style w:type="paragraph" w:styleId="NormalWeb">
    <w:name w:val="Normal (Web)"/>
    <w:basedOn w:val="Normal"/>
    <w:uiPriority w:val="99"/>
    <w:unhideWhenUsed/>
    <w:rsid w:val="000879A1"/>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Fuerte">
    <w:name w:val="Strong"/>
    <w:basedOn w:val="Fuentedeprrafopredeter"/>
    <w:uiPriority w:val="22"/>
    <w:qFormat/>
    <w:rsid w:val="00BA0FC8"/>
    <w:rPr>
      <w:b/>
      <w:bCs/>
    </w:rPr>
  </w:style>
  <w:style w:type="character" w:customStyle="1" w:styleId="ui-provider">
    <w:name w:val="ui-provider"/>
    <w:basedOn w:val="Fuentedeprrafopredeter"/>
    <w:rsid w:val="00E36BE1"/>
  </w:style>
  <w:style w:type="character" w:customStyle="1" w:styleId="Ttulo1Car">
    <w:name w:val="Título 1 Car"/>
    <w:basedOn w:val="Fuentedeprrafopredeter"/>
    <w:link w:val="Ttulo1"/>
    <w:uiPriority w:val="9"/>
    <w:rsid w:val="0000218F"/>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0218F"/>
    <w:pPr>
      <w:outlineLvl w:val="9"/>
    </w:pPr>
    <w:rPr>
      <w:kern w:val="0"/>
      <w:lang w:eastAsia="es-CO"/>
      <w14:ligatures w14:val="none"/>
    </w:rPr>
  </w:style>
  <w:style w:type="character" w:styleId="Ttulodellibro">
    <w:name w:val="Book Title"/>
    <w:basedOn w:val="Fuentedeprrafopredeter"/>
    <w:uiPriority w:val="33"/>
    <w:qFormat/>
    <w:rsid w:val="008C55A7"/>
    <w:rPr>
      <w:b/>
      <w:bCs/>
      <w:i/>
      <w:iCs/>
      <w:spacing w:val="5"/>
    </w:rPr>
  </w:style>
  <w:style w:type="character" w:customStyle="1" w:styleId="Ttulo2Car">
    <w:name w:val="Título 2 Car"/>
    <w:basedOn w:val="Fuentedeprrafopredeter"/>
    <w:link w:val="Ttulo2"/>
    <w:uiPriority w:val="9"/>
    <w:rsid w:val="00161CD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72F60"/>
    <w:rPr>
      <w:rFonts w:ascii="Arial" w:eastAsiaTheme="majorEastAsia" w:hAnsi="Arial" w:cstheme="majorBidi"/>
      <w:color w:val="000000" w:themeColor="text1"/>
      <w:sz w:val="20"/>
      <w:szCs w:val="24"/>
    </w:rPr>
  </w:style>
  <w:style w:type="paragraph" w:styleId="TDC3">
    <w:name w:val="toc 3"/>
    <w:basedOn w:val="Normal"/>
    <w:next w:val="Normal"/>
    <w:autoRedefine/>
    <w:uiPriority w:val="39"/>
    <w:unhideWhenUsed/>
    <w:rsid w:val="00A370A4"/>
    <w:pPr>
      <w:spacing w:after="100"/>
      <w:ind w:left="440"/>
    </w:pPr>
  </w:style>
  <w:style w:type="character" w:styleId="Hipervnculo">
    <w:name w:val="Hyperlink"/>
    <w:basedOn w:val="Fuentedeprrafopredeter"/>
    <w:uiPriority w:val="99"/>
    <w:unhideWhenUsed/>
    <w:rsid w:val="00A370A4"/>
    <w:rPr>
      <w:color w:val="0563C1" w:themeColor="hyperlink"/>
      <w:u w:val="single"/>
    </w:rPr>
  </w:style>
  <w:style w:type="character" w:styleId="Refdecomentario">
    <w:name w:val="annotation reference"/>
    <w:basedOn w:val="Fuentedeprrafopredeter"/>
    <w:uiPriority w:val="99"/>
    <w:semiHidden/>
    <w:unhideWhenUsed/>
    <w:rsid w:val="00B622BE"/>
    <w:rPr>
      <w:sz w:val="16"/>
      <w:szCs w:val="16"/>
    </w:rPr>
  </w:style>
  <w:style w:type="paragraph" w:styleId="Textocomentario">
    <w:name w:val="annotation text"/>
    <w:basedOn w:val="Normal"/>
    <w:link w:val="TextocomentarioCar"/>
    <w:uiPriority w:val="99"/>
    <w:unhideWhenUsed/>
    <w:rsid w:val="00B622BE"/>
    <w:pPr>
      <w:spacing w:line="240" w:lineRule="auto"/>
    </w:pPr>
    <w:rPr>
      <w:sz w:val="20"/>
      <w:szCs w:val="20"/>
    </w:rPr>
  </w:style>
  <w:style w:type="character" w:customStyle="1" w:styleId="TextocomentarioCar">
    <w:name w:val="Texto comentario Car"/>
    <w:basedOn w:val="Fuentedeprrafopredeter"/>
    <w:link w:val="Textocomentario"/>
    <w:uiPriority w:val="99"/>
    <w:rsid w:val="00B622BE"/>
    <w:rPr>
      <w:sz w:val="20"/>
      <w:szCs w:val="20"/>
    </w:rPr>
  </w:style>
  <w:style w:type="paragraph" w:styleId="Asuntodelcomentario">
    <w:name w:val="annotation subject"/>
    <w:basedOn w:val="Textocomentario"/>
    <w:next w:val="Textocomentario"/>
    <w:link w:val="AsuntodelcomentarioCar"/>
    <w:uiPriority w:val="99"/>
    <w:semiHidden/>
    <w:unhideWhenUsed/>
    <w:rsid w:val="00B622BE"/>
    <w:rPr>
      <w:b/>
      <w:bCs/>
    </w:rPr>
  </w:style>
  <w:style w:type="character" w:customStyle="1" w:styleId="AsuntodelcomentarioCar">
    <w:name w:val="Asunto del comentario Car"/>
    <w:basedOn w:val="TextocomentarioCar"/>
    <w:link w:val="Asuntodelcomentario"/>
    <w:uiPriority w:val="99"/>
    <w:semiHidden/>
    <w:rsid w:val="00B622BE"/>
    <w:rPr>
      <w:b/>
      <w:bCs/>
      <w:sz w:val="20"/>
      <w:szCs w:val="20"/>
    </w:rPr>
  </w:style>
  <w:style w:type="character" w:styleId="Hipervnculovisitado">
    <w:name w:val="FollowedHyperlink"/>
    <w:basedOn w:val="Fuentedeprrafopredeter"/>
    <w:uiPriority w:val="99"/>
    <w:semiHidden/>
    <w:unhideWhenUsed/>
    <w:rsid w:val="00E01924"/>
    <w:rPr>
      <w:color w:val="954F72" w:themeColor="followedHyperlink"/>
      <w:u w:val="single"/>
    </w:rPr>
  </w:style>
  <w:style w:type="character" w:customStyle="1" w:styleId="DefaultCar">
    <w:name w:val="Default Car"/>
    <w:link w:val="Default"/>
    <w:locked/>
    <w:rsid w:val="00195E06"/>
    <w:rPr>
      <w:rFonts w:ascii="Verdana" w:eastAsia="Calibri" w:hAnsi="Verdana" w:cs="Verdana"/>
      <w:color w:val="000000"/>
      <w:kern w:val="0"/>
      <w:sz w:val="24"/>
      <w:szCs w:val="24"/>
      <w:lang w:eastAsia="es-CO"/>
      <w14:ligatures w14:val="none"/>
    </w:rPr>
  </w:style>
  <w:style w:type="table" w:styleId="Tablaconcuadrcula">
    <w:name w:val="Table Grid"/>
    <w:basedOn w:val="Tablanormal"/>
    <w:uiPriority w:val="39"/>
    <w:rsid w:val="009869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754A7E"/>
    <w:rPr>
      <w:color w:val="605E5C"/>
      <w:shd w:val="clear" w:color="auto" w:fill="E1DFDD"/>
    </w:rPr>
  </w:style>
  <w:style w:type="paragraph" w:styleId="Sinespaciado">
    <w:name w:val="No Spacing"/>
    <w:uiPriority w:val="1"/>
    <w:qFormat/>
    <w:rsid w:val="000F66D2"/>
    <w:pPr>
      <w:spacing w:after="0" w:line="240" w:lineRule="auto"/>
    </w:pPr>
  </w:style>
  <w:style w:type="paragraph" w:styleId="Descripcin">
    <w:name w:val="caption"/>
    <w:basedOn w:val="Normal"/>
    <w:next w:val="Normal"/>
    <w:uiPriority w:val="35"/>
    <w:unhideWhenUsed/>
    <w:qFormat/>
    <w:rsid w:val="0001223E"/>
    <w:pPr>
      <w:spacing w:after="200" w:line="240" w:lineRule="auto"/>
    </w:pPr>
    <w:rPr>
      <w:rFonts w:ascii="Verdana" w:eastAsia="Arial" w:hAnsi="Verdana" w:cs="Arial"/>
      <w:i/>
      <w:iCs/>
      <w:color w:val="44546A"/>
      <w:kern w:val="0"/>
      <w:sz w:val="18"/>
      <w:szCs w:val="18"/>
      <w:lang w:val="es" w:eastAsia="es-CO"/>
      <w14:ligatures w14:val="none"/>
    </w:rPr>
  </w:style>
  <w:style w:type="table" w:styleId="Tabladelista3">
    <w:name w:val="List Table 3"/>
    <w:basedOn w:val="Tablanormal"/>
    <w:uiPriority w:val="48"/>
    <w:rsid w:val="000122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cabezado">
    <w:name w:val="header"/>
    <w:basedOn w:val="Normal"/>
    <w:link w:val="EncabezadoCar"/>
    <w:uiPriority w:val="99"/>
    <w:unhideWhenUsed/>
    <w:rsid w:val="007039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39D1"/>
  </w:style>
  <w:style w:type="paragraph" w:styleId="Piedepgina">
    <w:name w:val="footer"/>
    <w:basedOn w:val="Normal"/>
    <w:link w:val="PiedepginaCar"/>
    <w:uiPriority w:val="99"/>
    <w:unhideWhenUsed/>
    <w:rsid w:val="007039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3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006">
      <w:bodyDiv w:val="1"/>
      <w:marLeft w:val="0"/>
      <w:marRight w:val="0"/>
      <w:marTop w:val="0"/>
      <w:marBottom w:val="0"/>
      <w:divBdr>
        <w:top w:val="none" w:sz="0" w:space="0" w:color="auto"/>
        <w:left w:val="none" w:sz="0" w:space="0" w:color="auto"/>
        <w:bottom w:val="none" w:sz="0" w:space="0" w:color="auto"/>
        <w:right w:val="none" w:sz="0" w:space="0" w:color="auto"/>
      </w:divBdr>
    </w:div>
    <w:div w:id="79912786">
      <w:bodyDiv w:val="1"/>
      <w:marLeft w:val="0"/>
      <w:marRight w:val="0"/>
      <w:marTop w:val="0"/>
      <w:marBottom w:val="0"/>
      <w:divBdr>
        <w:top w:val="none" w:sz="0" w:space="0" w:color="auto"/>
        <w:left w:val="none" w:sz="0" w:space="0" w:color="auto"/>
        <w:bottom w:val="none" w:sz="0" w:space="0" w:color="auto"/>
        <w:right w:val="none" w:sz="0" w:space="0" w:color="auto"/>
      </w:divBdr>
    </w:div>
    <w:div w:id="90325387">
      <w:bodyDiv w:val="1"/>
      <w:marLeft w:val="0"/>
      <w:marRight w:val="0"/>
      <w:marTop w:val="0"/>
      <w:marBottom w:val="0"/>
      <w:divBdr>
        <w:top w:val="none" w:sz="0" w:space="0" w:color="auto"/>
        <w:left w:val="none" w:sz="0" w:space="0" w:color="auto"/>
        <w:bottom w:val="none" w:sz="0" w:space="0" w:color="auto"/>
        <w:right w:val="none" w:sz="0" w:space="0" w:color="auto"/>
      </w:divBdr>
    </w:div>
    <w:div w:id="130371489">
      <w:bodyDiv w:val="1"/>
      <w:marLeft w:val="0"/>
      <w:marRight w:val="0"/>
      <w:marTop w:val="0"/>
      <w:marBottom w:val="0"/>
      <w:divBdr>
        <w:top w:val="none" w:sz="0" w:space="0" w:color="auto"/>
        <w:left w:val="none" w:sz="0" w:space="0" w:color="auto"/>
        <w:bottom w:val="none" w:sz="0" w:space="0" w:color="auto"/>
        <w:right w:val="none" w:sz="0" w:space="0" w:color="auto"/>
      </w:divBdr>
    </w:div>
    <w:div w:id="234242925">
      <w:bodyDiv w:val="1"/>
      <w:marLeft w:val="0"/>
      <w:marRight w:val="0"/>
      <w:marTop w:val="0"/>
      <w:marBottom w:val="0"/>
      <w:divBdr>
        <w:top w:val="none" w:sz="0" w:space="0" w:color="auto"/>
        <w:left w:val="none" w:sz="0" w:space="0" w:color="auto"/>
        <w:bottom w:val="none" w:sz="0" w:space="0" w:color="auto"/>
        <w:right w:val="none" w:sz="0" w:space="0" w:color="auto"/>
      </w:divBdr>
    </w:div>
    <w:div w:id="242187578">
      <w:bodyDiv w:val="1"/>
      <w:marLeft w:val="0"/>
      <w:marRight w:val="0"/>
      <w:marTop w:val="0"/>
      <w:marBottom w:val="0"/>
      <w:divBdr>
        <w:top w:val="none" w:sz="0" w:space="0" w:color="auto"/>
        <w:left w:val="none" w:sz="0" w:space="0" w:color="auto"/>
        <w:bottom w:val="none" w:sz="0" w:space="0" w:color="auto"/>
        <w:right w:val="none" w:sz="0" w:space="0" w:color="auto"/>
      </w:divBdr>
    </w:div>
    <w:div w:id="251740126">
      <w:bodyDiv w:val="1"/>
      <w:marLeft w:val="0"/>
      <w:marRight w:val="0"/>
      <w:marTop w:val="0"/>
      <w:marBottom w:val="0"/>
      <w:divBdr>
        <w:top w:val="none" w:sz="0" w:space="0" w:color="auto"/>
        <w:left w:val="none" w:sz="0" w:space="0" w:color="auto"/>
        <w:bottom w:val="none" w:sz="0" w:space="0" w:color="auto"/>
        <w:right w:val="none" w:sz="0" w:space="0" w:color="auto"/>
      </w:divBdr>
    </w:div>
    <w:div w:id="284654551">
      <w:bodyDiv w:val="1"/>
      <w:marLeft w:val="0"/>
      <w:marRight w:val="0"/>
      <w:marTop w:val="0"/>
      <w:marBottom w:val="0"/>
      <w:divBdr>
        <w:top w:val="none" w:sz="0" w:space="0" w:color="auto"/>
        <w:left w:val="none" w:sz="0" w:space="0" w:color="auto"/>
        <w:bottom w:val="none" w:sz="0" w:space="0" w:color="auto"/>
        <w:right w:val="none" w:sz="0" w:space="0" w:color="auto"/>
      </w:divBdr>
    </w:div>
    <w:div w:id="299575721">
      <w:bodyDiv w:val="1"/>
      <w:marLeft w:val="0"/>
      <w:marRight w:val="0"/>
      <w:marTop w:val="0"/>
      <w:marBottom w:val="0"/>
      <w:divBdr>
        <w:top w:val="none" w:sz="0" w:space="0" w:color="auto"/>
        <w:left w:val="none" w:sz="0" w:space="0" w:color="auto"/>
        <w:bottom w:val="none" w:sz="0" w:space="0" w:color="auto"/>
        <w:right w:val="none" w:sz="0" w:space="0" w:color="auto"/>
      </w:divBdr>
    </w:div>
    <w:div w:id="370492996">
      <w:bodyDiv w:val="1"/>
      <w:marLeft w:val="0"/>
      <w:marRight w:val="0"/>
      <w:marTop w:val="0"/>
      <w:marBottom w:val="0"/>
      <w:divBdr>
        <w:top w:val="none" w:sz="0" w:space="0" w:color="auto"/>
        <w:left w:val="none" w:sz="0" w:space="0" w:color="auto"/>
        <w:bottom w:val="none" w:sz="0" w:space="0" w:color="auto"/>
        <w:right w:val="none" w:sz="0" w:space="0" w:color="auto"/>
      </w:divBdr>
    </w:div>
    <w:div w:id="379787876">
      <w:bodyDiv w:val="1"/>
      <w:marLeft w:val="0"/>
      <w:marRight w:val="0"/>
      <w:marTop w:val="0"/>
      <w:marBottom w:val="0"/>
      <w:divBdr>
        <w:top w:val="none" w:sz="0" w:space="0" w:color="auto"/>
        <w:left w:val="none" w:sz="0" w:space="0" w:color="auto"/>
        <w:bottom w:val="none" w:sz="0" w:space="0" w:color="auto"/>
        <w:right w:val="none" w:sz="0" w:space="0" w:color="auto"/>
      </w:divBdr>
    </w:div>
    <w:div w:id="398865127">
      <w:bodyDiv w:val="1"/>
      <w:marLeft w:val="0"/>
      <w:marRight w:val="0"/>
      <w:marTop w:val="0"/>
      <w:marBottom w:val="0"/>
      <w:divBdr>
        <w:top w:val="none" w:sz="0" w:space="0" w:color="auto"/>
        <w:left w:val="none" w:sz="0" w:space="0" w:color="auto"/>
        <w:bottom w:val="none" w:sz="0" w:space="0" w:color="auto"/>
        <w:right w:val="none" w:sz="0" w:space="0" w:color="auto"/>
      </w:divBdr>
    </w:div>
    <w:div w:id="405420037">
      <w:bodyDiv w:val="1"/>
      <w:marLeft w:val="0"/>
      <w:marRight w:val="0"/>
      <w:marTop w:val="0"/>
      <w:marBottom w:val="0"/>
      <w:divBdr>
        <w:top w:val="none" w:sz="0" w:space="0" w:color="auto"/>
        <w:left w:val="none" w:sz="0" w:space="0" w:color="auto"/>
        <w:bottom w:val="none" w:sz="0" w:space="0" w:color="auto"/>
        <w:right w:val="none" w:sz="0" w:space="0" w:color="auto"/>
      </w:divBdr>
    </w:div>
    <w:div w:id="424693904">
      <w:bodyDiv w:val="1"/>
      <w:marLeft w:val="0"/>
      <w:marRight w:val="0"/>
      <w:marTop w:val="0"/>
      <w:marBottom w:val="0"/>
      <w:divBdr>
        <w:top w:val="none" w:sz="0" w:space="0" w:color="auto"/>
        <w:left w:val="none" w:sz="0" w:space="0" w:color="auto"/>
        <w:bottom w:val="none" w:sz="0" w:space="0" w:color="auto"/>
        <w:right w:val="none" w:sz="0" w:space="0" w:color="auto"/>
      </w:divBdr>
    </w:div>
    <w:div w:id="435028415">
      <w:bodyDiv w:val="1"/>
      <w:marLeft w:val="0"/>
      <w:marRight w:val="0"/>
      <w:marTop w:val="0"/>
      <w:marBottom w:val="0"/>
      <w:divBdr>
        <w:top w:val="none" w:sz="0" w:space="0" w:color="auto"/>
        <w:left w:val="none" w:sz="0" w:space="0" w:color="auto"/>
        <w:bottom w:val="none" w:sz="0" w:space="0" w:color="auto"/>
        <w:right w:val="none" w:sz="0" w:space="0" w:color="auto"/>
      </w:divBdr>
    </w:div>
    <w:div w:id="454104684">
      <w:bodyDiv w:val="1"/>
      <w:marLeft w:val="0"/>
      <w:marRight w:val="0"/>
      <w:marTop w:val="0"/>
      <w:marBottom w:val="0"/>
      <w:divBdr>
        <w:top w:val="none" w:sz="0" w:space="0" w:color="auto"/>
        <w:left w:val="none" w:sz="0" w:space="0" w:color="auto"/>
        <w:bottom w:val="none" w:sz="0" w:space="0" w:color="auto"/>
        <w:right w:val="none" w:sz="0" w:space="0" w:color="auto"/>
      </w:divBdr>
    </w:div>
    <w:div w:id="460811589">
      <w:bodyDiv w:val="1"/>
      <w:marLeft w:val="0"/>
      <w:marRight w:val="0"/>
      <w:marTop w:val="0"/>
      <w:marBottom w:val="0"/>
      <w:divBdr>
        <w:top w:val="none" w:sz="0" w:space="0" w:color="auto"/>
        <w:left w:val="none" w:sz="0" w:space="0" w:color="auto"/>
        <w:bottom w:val="none" w:sz="0" w:space="0" w:color="auto"/>
        <w:right w:val="none" w:sz="0" w:space="0" w:color="auto"/>
      </w:divBdr>
    </w:div>
    <w:div w:id="479153107">
      <w:bodyDiv w:val="1"/>
      <w:marLeft w:val="0"/>
      <w:marRight w:val="0"/>
      <w:marTop w:val="0"/>
      <w:marBottom w:val="0"/>
      <w:divBdr>
        <w:top w:val="none" w:sz="0" w:space="0" w:color="auto"/>
        <w:left w:val="none" w:sz="0" w:space="0" w:color="auto"/>
        <w:bottom w:val="none" w:sz="0" w:space="0" w:color="auto"/>
        <w:right w:val="none" w:sz="0" w:space="0" w:color="auto"/>
      </w:divBdr>
    </w:div>
    <w:div w:id="516309591">
      <w:bodyDiv w:val="1"/>
      <w:marLeft w:val="0"/>
      <w:marRight w:val="0"/>
      <w:marTop w:val="0"/>
      <w:marBottom w:val="0"/>
      <w:divBdr>
        <w:top w:val="none" w:sz="0" w:space="0" w:color="auto"/>
        <w:left w:val="none" w:sz="0" w:space="0" w:color="auto"/>
        <w:bottom w:val="none" w:sz="0" w:space="0" w:color="auto"/>
        <w:right w:val="none" w:sz="0" w:space="0" w:color="auto"/>
      </w:divBdr>
    </w:div>
    <w:div w:id="519779980">
      <w:bodyDiv w:val="1"/>
      <w:marLeft w:val="0"/>
      <w:marRight w:val="0"/>
      <w:marTop w:val="0"/>
      <w:marBottom w:val="0"/>
      <w:divBdr>
        <w:top w:val="none" w:sz="0" w:space="0" w:color="auto"/>
        <w:left w:val="none" w:sz="0" w:space="0" w:color="auto"/>
        <w:bottom w:val="none" w:sz="0" w:space="0" w:color="auto"/>
        <w:right w:val="none" w:sz="0" w:space="0" w:color="auto"/>
      </w:divBdr>
    </w:div>
    <w:div w:id="610821724">
      <w:bodyDiv w:val="1"/>
      <w:marLeft w:val="0"/>
      <w:marRight w:val="0"/>
      <w:marTop w:val="0"/>
      <w:marBottom w:val="0"/>
      <w:divBdr>
        <w:top w:val="none" w:sz="0" w:space="0" w:color="auto"/>
        <w:left w:val="none" w:sz="0" w:space="0" w:color="auto"/>
        <w:bottom w:val="none" w:sz="0" w:space="0" w:color="auto"/>
        <w:right w:val="none" w:sz="0" w:space="0" w:color="auto"/>
      </w:divBdr>
    </w:div>
    <w:div w:id="690452679">
      <w:bodyDiv w:val="1"/>
      <w:marLeft w:val="0"/>
      <w:marRight w:val="0"/>
      <w:marTop w:val="0"/>
      <w:marBottom w:val="0"/>
      <w:divBdr>
        <w:top w:val="none" w:sz="0" w:space="0" w:color="auto"/>
        <w:left w:val="none" w:sz="0" w:space="0" w:color="auto"/>
        <w:bottom w:val="none" w:sz="0" w:space="0" w:color="auto"/>
        <w:right w:val="none" w:sz="0" w:space="0" w:color="auto"/>
      </w:divBdr>
    </w:div>
    <w:div w:id="743836448">
      <w:bodyDiv w:val="1"/>
      <w:marLeft w:val="0"/>
      <w:marRight w:val="0"/>
      <w:marTop w:val="0"/>
      <w:marBottom w:val="0"/>
      <w:divBdr>
        <w:top w:val="none" w:sz="0" w:space="0" w:color="auto"/>
        <w:left w:val="none" w:sz="0" w:space="0" w:color="auto"/>
        <w:bottom w:val="none" w:sz="0" w:space="0" w:color="auto"/>
        <w:right w:val="none" w:sz="0" w:space="0" w:color="auto"/>
      </w:divBdr>
    </w:div>
    <w:div w:id="745415476">
      <w:bodyDiv w:val="1"/>
      <w:marLeft w:val="0"/>
      <w:marRight w:val="0"/>
      <w:marTop w:val="0"/>
      <w:marBottom w:val="0"/>
      <w:divBdr>
        <w:top w:val="none" w:sz="0" w:space="0" w:color="auto"/>
        <w:left w:val="none" w:sz="0" w:space="0" w:color="auto"/>
        <w:bottom w:val="none" w:sz="0" w:space="0" w:color="auto"/>
        <w:right w:val="none" w:sz="0" w:space="0" w:color="auto"/>
      </w:divBdr>
      <w:divsChild>
        <w:div w:id="360664367">
          <w:marLeft w:val="0"/>
          <w:marRight w:val="0"/>
          <w:marTop w:val="0"/>
          <w:marBottom w:val="0"/>
          <w:divBdr>
            <w:top w:val="none" w:sz="0" w:space="0" w:color="auto"/>
            <w:left w:val="none" w:sz="0" w:space="0" w:color="auto"/>
            <w:bottom w:val="none" w:sz="0" w:space="0" w:color="auto"/>
            <w:right w:val="none" w:sz="0" w:space="0" w:color="auto"/>
          </w:divBdr>
        </w:div>
      </w:divsChild>
    </w:div>
    <w:div w:id="789515692">
      <w:bodyDiv w:val="1"/>
      <w:marLeft w:val="0"/>
      <w:marRight w:val="0"/>
      <w:marTop w:val="0"/>
      <w:marBottom w:val="0"/>
      <w:divBdr>
        <w:top w:val="none" w:sz="0" w:space="0" w:color="auto"/>
        <w:left w:val="none" w:sz="0" w:space="0" w:color="auto"/>
        <w:bottom w:val="none" w:sz="0" w:space="0" w:color="auto"/>
        <w:right w:val="none" w:sz="0" w:space="0" w:color="auto"/>
      </w:divBdr>
    </w:div>
    <w:div w:id="844397364">
      <w:bodyDiv w:val="1"/>
      <w:marLeft w:val="0"/>
      <w:marRight w:val="0"/>
      <w:marTop w:val="0"/>
      <w:marBottom w:val="0"/>
      <w:divBdr>
        <w:top w:val="none" w:sz="0" w:space="0" w:color="auto"/>
        <w:left w:val="none" w:sz="0" w:space="0" w:color="auto"/>
        <w:bottom w:val="none" w:sz="0" w:space="0" w:color="auto"/>
        <w:right w:val="none" w:sz="0" w:space="0" w:color="auto"/>
      </w:divBdr>
    </w:div>
    <w:div w:id="877008861">
      <w:bodyDiv w:val="1"/>
      <w:marLeft w:val="0"/>
      <w:marRight w:val="0"/>
      <w:marTop w:val="0"/>
      <w:marBottom w:val="0"/>
      <w:divBdr>
        <w:top w:val="none" w:sz="0" w:space="0" w:color="auto"/>
        <w:left w:val="none" w:sz="0" w:space="0" w:color="auto"/>
        <w:bottom w:val="none" w:sz="0" w:space="0" w:color="auto"/>
        <w:right w:val="none" w:sz="0" w:space="0" w:color="auto"/>
      </w:divBdr>
    </w:div>
    <w:div w:id="882058302">
      <w:bodyDiv w:val="1"/>
      <w:marLeft w:val="0"/>
      <w:marRight w:val="0"/>
      <w:marTop w:val="0"/>
      <w:marBottom w:val="0"/>
      <w:divBdr>
        <w:top w:val="none" w:sz="0" w:space="0" w:color="auto"/>
        <w:left w:val="none" w:sz="0" w:space="0" w:color="auto"/>
        <w:bottom w:val="none" w:sz="0" w:space="0" w:color="auto"/>
        <w:right w:val="none" w:sz="0" w:space="0" w:color="auto"/>
      </w:divBdr>
    </w:div>
    <w:div w:id="883835227">
      <w:bodyDiv w:val="1"/>
      <w:marLeft w:val="0"/>
      <w:marRight w:val="0"/>
      <w:marTop w:val="0"/>
      <w:marBottom w:val="0"/>
      <w:divBdr>
        <w:top w:val="none" w:sz="0" w:space="0" w:color="auto"/>
        <w:left w:val="none" w:sz="0" w:space="0" w:color="auto"/>
        <w:bottom w:val="none" w:sz="0" w:space="0" w:color="auto"/>
        <w:right w:val="none" w:sz="0" w:space="0" w:color="auto"/>
      </w:divBdr>
    </w:div>
    <w:div w:id="913590805">
      <w:bodyDiv w:val="1"/>
      <w:marLeft w:val="0"/>
      <w:marRight w:val="0"/>
      <w:marTop w:val="0"/>
      <w:marBottom w:val="0"/>
      <w:divBdr>
        <w:top w:val="none" w:sz="0" w:space="0" w:color="auto"/>
        <w:left w:val="none" w:sz="0" w:space="0" w:color="auto"/>
        <w:bottom w:val="none" w:sz="0" w:space="0" w:color="auto"/>
        <w:right w:val="none" w:sz="0" w:space="0" w:color="auto"/>
      </w:divBdr>
    </w:div>
    <w:div w:id="930815450">
      <w:bodyDiv w:val="1"/>
      <w:marLeft w:val="0"/>
      <w:marRight w:val="0"/>
      <w:marTop w:val="0"/>
      <w:marBottom w:val="0"/>
      <w:divBdr>
        <w:top w:val="none" w:sz="0" w:space="0" w:color="auto"/>
        <w:left w:val="none" w:sz="0" w:space="0" w:color="auto"/>
        <w:bottom w:val="none" w:sz="0" w:space="0" w:color="auto"/>
        <w:right w:val="none" w:sz="0" w:space="0" w:color="auto"/>
      </w:divBdr>
    </w:div>
    <w:div w:id="948899289">
      <w:bodyDiv w:val="1"/>
      <w:marLeft w:val="0"/>
      <w:marRight w:val="0"/>
      <w:marTop w:val="0"/>
      <w:marBottom w:val="0"/>
      <w:divBdr>
        <w:top w:val="none" w:sz="0" w:space="0" w:color="auto"/>
        <w:left w:val="none" w:sz="0" w:space="0" w:color="auto"/>
        <w:bottom w:val="none" w:sz="0" w:space="0" w:color="auto"/>
        <w:right w:val="none" w:sz="0" w:space="0" w:color="auto"/>
      </w:divBdr>
    </w:div>
    <w:div w:id="959342758">
      <w:bodyDiv w:val="1"/>
      <w:marLeft w:val="0"/>
      <w:marRight w:val="0"/>
      <w:marTop w:val="0"/>
      <w:marBottom w:val="0"/>
      <w:divBdr>
        <w:top w:val="none" w:sz="0" w:space="0" w:color="auto"/>
        <w:left w:val="none" w:sz="0" w:space="0" w:color="auto"/>
        <w:bottom w:val="none" w:sz="0" w:space="0" w:color="auto"/>
        <w:right w:val="none" w:sz="0" w:space="0" w:color="auto"/>
      </w:divBdr>
    </w:div>
    <w:div w:id="1003969115">
      <w:bodyDiv w:val="1"/>
      <w:marLeft w:val="0"/>
      <w:marRight w:val="0"/>
      <w:marTop w:val="0"/>
      <w:marBottom w:val="0"/>
      <w:divBdr>
        <w:top w:val="none" w:sz="0" w:space="0" w:color="auto"/>
        <w:left w:val="none" w:sz="0" w:space="0" w:color="auto"/>
        <w:bottom w:val="none" w:sz="0" w:space="0" w:color="auto"/>
        <w:right w:val="none" w:sz="0" w:space="0" w:color="auto"/>
      </w:divBdr>
    </w:div>
    <w:div w:id="1024479995">
      <w:bodyDiv w:val="1"/>
      <w:marLeft w:val="0"/>
      <w:marRight w:val="0"/>
      <w:marTop w:val="0"/>
      <w:marBottom w:val="0"/>
      <w:divBdr>
        <w:top w:val="none" w:sz="0" w:space="0" w:color="auto"/>
        <w:left w:val="none" w:sz="0" w:space="0" w:color="auto"/>
        <w:bottom w:val="none" w:sz="0" w:space="0" w:color="auto"/>
        <w:right w:val="none" w:sz="0" w:space="0" w:color="auto"/>
      </w:divBdr>
    </w:div>
    <w:div w:id="1027680523">
      <w:bodyDiv w:val="1"/>
      <w:marLeft w:val="0"/>
      <w:marRight w:val="0"/>
      <w:marTop w:val="0"/>
      <w:marBottom w:val="0"/>
      <w:divBdr>
        <w:top w:val="none" w:sz="0" w:space="0" w:color="auto"/>
        <w:left w:val="none" w:sz="0" w:space="0" w:color="auto"/>
        <w:bottom w:val="none" w:sz="0" w:space="0" w:color="auto"/>
        <w:right w:val="none" w:sz="0" w:space="0" w:color="auto"/>
      </w:divBdr>
    </w:div>
    <w:div w:id="1031564554">
      <w:bodyDiv w:val="1"/>
      <w:marLeft w:val="0"/>
      <w:marRight w:val="0"/>
      <w:marTop w:val="0"/>
      <w:marBottom w:val="0"/>
      <w:divBdr>
        <w:top w:val="none" w:sz="0" w:space="0" w:color="auto"/>
        <w:left w:val="none" w:sz="0" w:space="0" w:color="auto"/>
        <w:bottom w:val="none" w:sz="0" w:space="0" w:color="auto"/>
        <w:right w:val="none" w:sz="0" w:space="0" w:color="auto"/>
      </w:divBdr>
    </w:div>
    <w:div w:id="1102334333">
      <w:bodyDiv w:val="1"/>
      <w:marLeft w:val="0"/>
      <w:marRight w:val="0"/>
      <w:marTop w:val="0"/>
      <w:marBottom w:val="0"/>
      <w:divBdr>
        <w:top w:val="none" w:sz="0" w:space="0" w:color="auto"/>
        <w:left w:val="none" w:sz="0" w:space="0" w:color="auto"/>
        <w:bottom w:val="none" w:sz="0" w:space="0" w:color="auto"/>
        <w:right w:val="none" w:sz="0" w:space="0" w:color="auto"/>
      </w:divBdr>
    </w:div>
    <w:div w:id="1131942886">
      <w:bodyDiv w:val="1"/>
      <w:marLeft w:val="0"/>
      <w:marRight w:val="0"/>
      <w:marTop w:val="0"/>
      <w:marBottom w:val="0"/>
      <w:divBdr>
        <w:top w:val="none" w:sz="0" w:space="0" w:color="auto"/>
        <w:left w:val="none" w:sz="0" w:space="0" w:color="auto"/>
        <w:bottom w:val="none" w:sz="0" w:space="0" w:color="auto"/>
        <w:right w:val="none" w:sz="0" w:space="0" w:color="auto"/>
      </w:divBdr>
    </w:div>
    <w:div w:id="1143691130">
      <w:bodyDiv w:val="1"/>
      <w:marLeft w:val="0"/>
      <w:marRight w:val="0"/>
      <w:marTop w:val="0"/>
      <w:marBottom w:val="0"/>
      <w:divBdr>
        <w:top w:val="none" w:sz="0" w:space="0" w:color="auto"/>
        <w:left w:val="none" w:sz="0" w:space="0" w:color="auto"/>
        <w:bottom w:val="none" w:sz="0" w:space="0" w:color="auto"/>
        <w:right w:val="none" w:sz="0" w:space="0" w:color="auto"/>
      </w:divBdr>
    </w:div>
    <w:div w:id="1169979455">
      <w:bodyDiv w:val="1"/>
      <w:marLeft w:val="0"/>
      <w:marRight w:val="0"/>
      <w:marTop w:val="0"/>
      <w:marBottom w:val="0"/>
      <w:divBdr>
        <w:top w:val="none" w:sz="0" w:space="0" w:color="auto"/>
        <w:left w:val="none" w:sz="0" w:space="0" w:color="auto"/>
        <w:bottom w:val="none" w:sz="0" w:space="0" w:color="auto"/>
        <w:right w:val="none" w:sz="0" w:space="0" w:color="auto"/>
      </w:divBdr>
    </w:div>
    <w:div w:id="1205287223">
      <w:bodyDiv w:val="1"/>
      <w:marLeft w:val="0"/>
      <w:marRight w:val="0"/>
      <w:marTop w:val="0"/>
      <w:marBottom w:val="0"/>
      <w:divBdr>
        <w:top w:val="none" w:sz="0" w:space="0" w:color="auto"/>
        <w:left w:val="none" w:sz="0" w:space="0" w:color="auto"/>
        <w:bottom w:val="none" w:sz="0" w:space="0" w:color="auto"/>
        <w:right w:val="none" w:sz="0" w:space="0" w:color="auto"/>
      </w:divBdr>
    </w:div>
    <w:div w:id="1210721671">
      <w:bodyDiv w:val="1"/>
      <w:marLeft w:val="0"/>
      <w:marRight w:val="0"/>
      <w:marTop w:val="0"/>
      <w:marBottom w:val="0"/>
      <w:divBdr>
        <w:top w:val="none" w:sz="0" w:space="0" w:color="auto"/>
        <w:left w:val="none" w:sz="0" w:space="0" w:color="auto"/>
        <w:bottom w:val="none" w:sz="0" w:space="0" w:color="auto"/>
        <w:right w:val="none" w:sz="0" w:space="0" w:color="auto"/>
      </w:divBdr>
    </w:div>
    <w:div w:id="1249192825">
      <w:bodyDiv w:val="1"/>
      <w:marLeft w:val="0"/>
      <w:marRight w:val="0"/>
      <w:marTop w:val="0"/>
      <w:marBottom w:val="0"/>
      <w:divBdr>
        <w:top w:val="none" w:sz="0" w:space="0" w:color="auto"/>
        <w:left w:val="none" w:sz="0" w:space="0" w:color="auto"/>
        <w:bottom w:val="none" w:sz="0" w:space="0" w:color="auto"/>
        <w:right w:val="none" w:sz="0" w:space="0" w:color="auto"/>
      </w:divBdr>
    </w:div>
    <w:div w:id="1319960881">
      <w:bodyDiv w:val="1"/>
      <w:marLeft w:val="0"/>
      <w:marRight w:val="0"/>
      <w:marTop w:val="0"/>
      <w:marBottom w:val="0"/>
      <w:divBdr>
        <w:top w:val="none" w:sz="0" w:space="0" w:color="auto"/>
        <w:left w:val="none" w:sz="0" w:space="0" w:color="auto"/>
        <w:bottom w:val="none" w:sz="0" w:space="0" w:color="auto"/>
        <w:right w:val="none" w:sz="0" w:space="0" w:color="auto"/>
      </w:divBdr>
    </w:div>
    <w:div w:id="1329864025">
      <w:bodyDiv w:val="1"/>
      <w:marLeft w:val="0"/>
      <w:marRight w:val="0"/>
      <w:marTop w:val="0"/>
      <w:marBottom w:val="0"/>
      <w:divBdr>
        <w:top w:val="none" w:sz="0" w:space="0" w:color="auto"/>
        <w:left w:val="none" w:sz="0" w:space="0" w:color="auto"/>
        <w:bottom w:val="none" w:sz="0" w:space="0" w:color="auto"/>
        <w:right w:val="none" w:sz="0" w:space="0" w:color="auto"/>
      </w:divBdr>
    </w:div>
    <w:div w:id="1347294786">
      <w:bodyDiv w:val="1"/>
      <w:marLeft w:val="0"/>
      <w:marRight w:val="0"/>
      <w:marTop w:val="0"/>
      <w:marBottom w:val="0"/>
      <w:divBdr>
        <w:top w:val="none" w:sz="0" w:space="0" w:color="auto"/>
        <w:left w:val="none" w:sz="0" w:space="0" w:color="auto"/>
        <w:bottom w:val="none" w:sz="0" w:space="0" w:color="auto"/>
        <w:right w:val="none" w:sz="0" w:space="0" w:color="auto"/>
      </w:divBdr>
    </w:div>
    <w:div w:id="1393043579">
      <w:bodyDiv w:val="1"/>
      <w:marLeft w:val="0"/>
      <w:marRight w:val="0"/>
      <w:marTop w:val="0"/>
      <w:marBottom w:val="0"/>
      <w:divBdr>
        <w:top w:val="none" w:sz="0" w:space="0" w:color="auto"/>
        <w:left w:val="none" w:sz="0" w:space="0" w:color="auto"/>
        <w:bottom w:val="none" w:sz="0" w:space="0" w:color="auto"/>
        <w:right w:val="none" w:sz="0" w:space="0" w:color="auto"/>
      </w:divBdr>
    </w:div>
    <w:div w:id="1403024414">
      <w:bodyDiv w:val="1"/>
      <w:marLeft w:val="0"/>
      <w:marRight w:val="0"/>
      <w:marTop w:val="0"/>
      <w:marBottom w:val="0"/>
      <w:divBdr>
        <w:top w:val="none" w:sz="0" w:space="0" w:color="auto"/>
        <w:left w:val="none" w:sz="0" w:space="0" w:color="auto"/>
        <w:bottom w:val="none" w:sz="0" w:space="0" w:color="auto"/>
        <w:right w:val="none" w:sz="0" w:space="0" w:color="auto"/>
      </w:divBdr>
    </w:div>
    <w:div w:id="1405494840">
      <w:bodyDiv w:val="1"/>
      <w:marLeft w:val="0"/>
      <w:marRight w:val="0"/>
      <w:marTop w:val="0"/>
      <w:marBottom w:val="0"/>
      <w:divBdr>
        <w:top w:val="none" w:sz="0" w:space="0" w:color="auto"/>
        <w:left w:val="none" w:sz="0" w:space="0" w:color="auto"/>
        <w:bottom w:val="none" w:sz="0" w:space="0" w:color="auto"/>
        <w:right w:val="none" w:sz="0" w:space="0" w:color="auto"/>
      </w:divBdr>
    </w:div>
    <w:div w:id="1523476046">
      <w:bodyDiv w:val="1"/>
      <w:marLeft w:val="0"/>
      <w:marRight w:val="0"/>
      <w:marTop w:val="0"/>
      <w:marBottom w:val="0"/>
      <w:divBdr>
        <w:top w:val="none" w:sz="0" w:space="0" w:color="auto"/>
        <w:left w:val="none" w:sz="0" w:space="0" w:color="auto"/>
        <w:bottom w:val="none" w:sz="0" w:space="0" w:color="auto"/>
        <w:right w:val="none" w:sz="0" w:space="0" w:color="auto"/>
      </w:divBdr>
    </w:div>
    <w:div w:id="1557354489">
      <w:bodyDiv w:val="1"/>
      <w:marLeft w:val="0"/>
      <w:marRight w:val="0"/>
      <w:marTop w:val="0"/>
      <w:marBottom w:val="0"/>
      <w:divBdr>
        <w:top w:val="none" w:sz="0" w:space="0" w:color="auto"/>
        <w:left w:val="none" w:sz="0" w:space="0" w:color="auto"/>
        <w:bottom w:val="none" w:sz="0" w:space="0" w:color="auto"/>
        <w:right w:val="none" w:sz="0" w:space="0" w:color="auto"/>
      </w:divBdr>
    </w:div>
    <w:div w:id="1559129899">
      <w:bodyDiv w:val="1"/>
      <w:marLeft w:val="0"/>
      <w:marRight w:val="0"/>
      <w:marTop w:val="0"/>
      <w:marBottom w:val="0"/>
      <w:divBdr>
        <w:top w:val="none" w:sz="0" w:space="0" w:color="auto"/>
        <w:left w:val="none" w:sz="0" w:space="0" w:color="auto"/>
        <w:bottom w:val="none" w:sz="0" w:space="0" w:color="auto"/>
        <w:right w:val="none" w:sz="0" w:space="0" w:color="auto"/>
      </w:divBdr>
    </w:div>
    <w:div w:id="1562206670">
      <w:bodyDiv w:val="1"/>
      <w:marLeft w:val="0"/>
      <w:marRight w:val="0"/>
      <w:marTop w:val="0"/>
      <w:marBottom w:val="0"/>
      <w:divBdr>
        <w:top w:val="none" w:sz="0" w:space="0" w:color="auto"/>
        <w:left w:val="none" w:sz="0" w:space="0" w:color="auto"/>
        <w:bottom w:val="none" w:sz="0" w:space="0" w:color="auto"/>
        <w:right w:val="none" w:sz="0" w:space="0" w:color="auto"/>
      </w:divBdr>
    </w:div>
    <w:div w:id="1606419890">
      <w:bodyDiv w:val="1"/>
      <w:marLeft w:val="0"/>
      <w:marRight w:val="0"/>
      <w:marTop w:val="0"/>
      <w:marBottom w:val="0"/>
      <w:divBdr>
        <w:top w:val="none" w:sz="0" w:space="0" w:color="auto"/>
        <w:left w:val="none" w:sz="0" w:space="0" w:color="auto"/>
        <w:bottom w:val="none" w:sz="0" w:space="0" w:color="auto"/>
        <w:right w:val="none" w:sz="0" w:space="0" w:color="auto"/>
      </w:divBdr>
    </w:div>
    <w:div w:id="1665740798">
      <w:bodyDiv w:val="1"/>
      <w:marLeft w:val="0"/>
      <w:marRight w:val="0"/>
      <w:marTop w:val="0"/>
      <w:marBottom w:val="0"/>
      <w:divBdr>
        <w:top w:val="none" w:sz="0" w:space="0" w:color="auto"/>
        <w:left w:val="none" w:sz="0" w:space="0" w:color="auto"/>
        <w:bottom w:val="none" w:sz="0" w:space="0" w:color="auto"/>
        <w:right w:val="none" w:sz="0" w:space="0" w:color="auto"/>
      </w:divBdr>
    </w:div>
    <w:div w:id="1674528412">
      <w:bodyDiv w:val="1"/>
      <w:marLeft w:val="0"/>
      <w:marRight w:val="0"/>
      <w:marTop w:val="0"/>
      <w:marBottom w:val="0"/>
      <w:divBdr>
        <w:top w:val="none" w:sz="0" w:space="0" w:color="auto"/>
        <w:left w:val="none" w:sz="0" w:space="0" w:color="auto"/>
        <w:bottom w:val="none" w:sz="0" w:space="0" w:color="auto"/>
        <w:right w:val="none" w:sz="0" w:space="0" w:color="auto"/>
      </w:divBdr>
    </w:div>
    <w:div w:id="1701927342">
      <w:bodyDiv w:val="1"/>
      <w:marLeft w:val="0"/>
      <w:marRight w:val="0"/>
      <w:marTop w:val="0"/>
      <w:marBottom w:val="0"/>
      <w:divBdr>
        <w:top w:val="none" w:sz="0" w:space="0" w:color="auto"/>
        <w:left w:val="none" w:sz="0" w:space="0" w:color="auto"/>
        <w:bottom w:val="none" w:sz="0" w:space="0" w:color="auto"/>
        <w:right w:val="none" w:sz="0" w:space="0" w:color="auto"/>
      </w:divBdr>
    </w:div>
    <w:div w:id="1704020375">
      <w:bodyDiv w:val="1"/>
      <w:marLeft w:val="0"/>
      <w:marRight w:val="0"/>
      <w:marTop w:val="0"/>
      <w:marBottom w:val="0"/>
      <w:divBdr>
        <w:top w:val="none" w:sz="0" w:space="0" w:color="auto"/>
        <w:left w:val="none" w:sz="0" w:space="0" w:color="auto"/>
        <w:bottom w:val="none" w:sz="0" w:space="0" w:color="auto"/>
        <w:right w:val="none" w:sz="0" w:space="0" w:color="auto"/>
      </w:divBdr>
    </w:div>
    <w:div w:id="1711803812">
      <w:bodyDiv w:val="1"/>
      <w:marLeft w:val="0"/>
      <w:marRight w:val="0"/>
      <w:marTop w:val="0"/>
      <w:marBottom w:val="0"/>
      <w:divBdr>
        <w:top w:val="none" w:sz="0" w:space="0" w:color="auto"/>
        <w:left w:val="none" w:sz="0" w:space="0" w:color="auto"/>
        <w:bottom w:val="none" w:sz="0" w:space="0" w:color="auto"/>
        <w:right w:val="none" w:sz="0" w:space="0" w:color="auto"/>
      </w:divBdr>
    </w:div>
    <w:div w:id="1756434230">
      <w:bodyDiv w:val="1"/>
      <w:marLeft w:val="0"/>
      <w:marRight w:val="0"/>
      <w:marTop w:val="0"/>
      <w:marBottom w:val="0"/>
      <w:divBdr>
        <w:top w:val="none" w:sz="0" w:space="0" w:color="auto"/>
        <w:left w:val="none" w:sz="0" w:space="0" w:color="auto"/>
        <w:bottom w:val="none" w:sz="0" w:space="0" w:color="auto"/>
        <w:right w:val="none" w:sz="0" w:space="0" w:color="auto"/>
      </w:divBdr>
    </w:div>
    <w:div w:id="1805997475">
      <w:bodyDiv w:val="1"/>
      <w:marLeft w:val="0"/>
      <w:marRight w:val="0"/>
      <w:marTop w:val="0"/>
      <w:marBottom w:val="0"/>
      <w:divBdr>
        <w:top w:val="none" w:sz="0" w:space="0" w:color="auto"/>
        <w:left w:val="none" w:sz="0" w:space="0" w:color="auto"/>
        <w:bottom w:val="none" w:sz="0" w:space="0" w:color="auto"/>
        <w:right w:val="none" w:sz="0" w:space="0" w:color="auto"/>
      </w:divBdr>
    </w:div>
    <w:div w:id="1924801044">
      <w:bodyDiv w:val="1"/>
      <w:marLeft w:val="0"/>
      <w:marRight w:val="0"/>
      <w:marTop w:val="0"/>
      <w:marBottom w:val="0"/>
      <w:divBdr>
        <w:top w:val="none" w:sz="0" w:space="0" w:color="auto"/>
        <w:left w:val="none" w:sz="0" w:space="0" w:color="auto"/>
        <w:bottom w:val="none" w:sz="0" w:space="0" w:color="auto"/>
        <w:right w:val="none" w:sz="0" w:space="0" w:color="auto"/>
      </w:divBdr>
    </w:div>
    <w:div w:id="1983188554">
      <w:bodyDiv w:val="1"/>
      <w:marLeft w:val="0"/>
      <w:marRight w:val="0"/>
      <w:marTop w:val="0"/>
      <w:marBottom w:val="0"/>
      <w:divBdr>
        <w:top w:val="none" w:sz="0" w:space="0" w:color="auto"/>
        <w:left w:val="none" w:sz="0" w:space="0" w:color="auto"/>
        <w:bottom w:val="none" w:sz="0" w:space="0" w:color="auto"/>
        <w:right w:val="none" w:sz="0" w:space="0" w:color="auto"/>
      </w:divBdr>
    </w:div>
    <w:div w:id="2025083086">
      <w:bodyDiv w:val="1"/>
      <w:marLeft w:val="0"/>
      <w:marRight w:val="0"/>
      <w:marTop w:val="0"/>
      <w:marBottom w:val="0"/>
      <w:divBdr>
        <w:top w:val="none" w:sz="0" w:space="0" w:color="auto"/>
        <w:left w:val="none" w:sz="0" w:space="0" w:color="auto"/>
        <w:bottom w:val="none" w:sz="0" w:space="0" w:color="auto"/>
        <w:right w:val="none" w:sz="0" w:space="0" w:color="auto"/>
      </w:divBdr>
    </w:div>
    <w:div w:id="2077360470">
      <w:bodyDiv w:val="1"/>
      <w:marLeft w:val="0"/>
      <w:marRight w:val="0"/>
      <w:marTop w:val="0"/>
      <w:marBottom w:val="0"/>
      <w:divBdr>
        <w:top w:val="none" w:sz="0" w:space="0" w:color="auto"/>
        <w:left w:val="none" w:sz="0" w:space="0" w:color="auto"/>
        <w:bottom w:val="none" w:sz="0" w:space="0" w:color="auto"/>
        <w:right w:val="none" w:sz="0" w:space="0" w:color="auto"/>
      </w:divBdr>
    </w:div>
    <w:div w:id="2078747787">
      <w:bodyDiv w:val="1"/>
      <w:marLeft w:val="0"/>
      <w:marRight w:val="0"/>
      <w:marTop w:val="0"/>
      <w:marBottom w:val="0"/>
      <w:divBdr>
        <w:top w:val="none" w:sz="0" w:space="0" w:color="auto"/>
        <w:left w:val="none" w:sz="0" w:space="0" w:color="auto"/>
        <w:bottom w:val="none" w:sz="0" w:space="0" w:color="auto"/>
        <w:right w:val="none" w:sz="0" w:space="0" w:color="auto"/>
      </w:divBdr>
    </w:div>
    <w:div w:id="2086415172">
      <w:bodyDiv w:val="1"/>
      <w:marLeft w:val="0"/>
      <w:marRight w:val="0"/>
      <w:marTop w:val="0"/>
      <w:marBottom w:val="0"/>
      <w:divBdr>
        <w:top w:val="none" w:sz="0" w:space="0" w:color="auto"/>
        <w:left w:val="none" w:sz="0" w:space="0" w:color="auto"/>
        <w:bottom w:val="none" w:sz="0" w:space="0" w:color="auto"/>
        <w:right w:val="none" w:sz="0" w:space="0" w:color="auto"/>
      </w:divBdr>
    </w:div>
    <w:div w:id="210950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funcionpublica.gov.co/eva/gestornormativo/norma.php?i=55794"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anionline-my.sharepoint.com/personal/omorales_ani_gov_co/Documents/2.%20Red%20F&#233;rrea%20del%20Atl&#225;ntico/1.%20Fenoco/03.%20Hist&#243;rico%20de%20carga/CARGA/GRAFICAS/2026/6.%20Junio%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nionline-my.sharepoint.com/personal/omorales_ani_gov_co/Documents/2.%20Red%20F&#233;rrea%20del%20Atl&#225;ntico/1.%20Fenoco/03.%20Hist&#243;rico%20de%20carga/CARGA/GRAFICAS/2026/6.%20Junio%20202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CO" sz="1200" b="1" i="0" baseline="0">
                <a:effectLst/>
              </a:rPr>
              <a:t>Movilización de carbón 2020 - 2026 </a:t>
            </a:r>
          </a:p>
          <a:p>
            <a:pPr>
              <a:defRPr sz="1200"/>
            </a:pPr>
            <a:r>
              <a:rPr lang="es-CO" sz="1200" b="1" i="0" baseline="0">
                <a:effectLst/>
              </a:rPr>
              <a:t>Chiriguaná - Santa Marta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1"/>
          <c:order val="0"/>
          <c:tx>
            <c:strRef>
              <c:f>Ingresos!$F$1</c:f>
              <c:strCache>
                <c:ptCount val="1"/>
                <c:pt idx="0">
                  <c:v>2020</c:v>
                </c:pt>
              </c:strCache>
            </c:strRef>
          </c:tx>
          <c:spPr>
            <a:solidFill>
              <a:schemeClr val="accent5"/>
            </a:solidFill>
            <a:ln>
              <a:noFill/>
            </a:ln>
            <a:effectLst/>
          </c:spPr>
          <c:invertIfNegative val="0"/>
          <c:cat>
            <c:strRef>
              <c:f>'https://anionline-my.sharepoint.com/personal/omorales_ani_gov_co/Documents/2. Red Férrea del Atlántico/1. Fenoco/04. Histórico de carga/[Movilización e ingresos FENOCO.xlsx]TOTAL'!$A$3:$A$14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Ingresos!$F$3:$F$14</c:f>
              <c:numCache>
                <c:formatCode>#,##0.00</c:formatCode>
                <c:ptCount val="12"/>
                <c:pt idx="0">
                  <c:v>4270091.47</c:v>
                </c:pt>
                <c:pt idx="1">
                  <c:v>4485664.7</c:v>
                </c:pt>
                <c:pt idx="2">
                  <c:v>4405756.5599999996</c:v>
                </c:pt>
                <c:pt idx="3">
                  <c:v>2848771.66</c:v>
                </c:pt>
                <c:pt idx="4">
                  <c:v>2637420.41</c:v>
                </c:pt>
                <c:pt idx="5">
                  <c:v>1951964.67</c:v>
                </c:pt>
                <c:pt idx="6">
                  <c:v>2776320.52</c:v>
                </c:pt>
                <c:pt idx="7">
                  <c:v>2479120.44</c:v>
                </c:pt>
                <c:pt idx="8">
                  <c:v>2065871.58</c:v>
                </c:pt>
                <c:pt idx="9">
                  <c:v>2359243.36</c:v>
                </c:pt>
                <c:pt idx="10">
                  <c:v>2610029.0299999998</c:v>
                </c:pt>
                <c:pt idx="11">
                  <c:v>2691569.02</c:v>
                </c:pt>
              </c:numCache>
            </c:numRef>
          </c:val>
          <c:extLst>
            <c:ext xmlns:c16="http://schemas.microsoft.com/office/drawing/2014/chart" uri="{C3380CC4-5D6E-409C-BE32-E72D297353CC}">
              <c16:uniqueId val="{00000000-EAEA-44E7-B644-F6923A1F1525}"/>
            </c:ext>
          </c:extLst>
        </c:ser>
        <c:ser>
          <c:idx val="2"/>
          <c:order val="1"/>
          <c:tx>
            <c:strRef>
              <c:f>Ingresos!$H$1</c:f>
              <c:strCache>
                <c:ptCount val="1"/>
                <c:pt idx="0">
                  <c:v>2021</c:v>
                </c:pt>
              </c:strCache>
            </c:strRef>
          </c:tx>
          <c:spPr>
            <a:solidFill>
              <a:schemeClr val="accent4"/>
            </a:solidFill>
            <a:ln>
              <a:noFill/>
            </a:ln>
            <a:effectLst/>
          </c:spPr>
          <c:invertIfNegative val="0"/>
          <c:cat>
            <c:strRef>
              <c:f>'https://anionline-my.sharepoint.com/personal/omorales_ani_gov_co/Documents/2. Red Férrea del Atlántico/1. Fenoco/04. Histórico de carga/[Movilización e ingresos FENOCO.xlsx]TOTAL'!$A$3:$A$14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Ingresos!$H$3:$H$14</c:f>
              <c:numCache>
                <c:formatCode>#,##0.00</c:formatCode>
                <c:ptCount val="12"/>
                <c:pt idx="0">
                  <c:v>3070789.5700000012</c:v>
                </c:pt>
                <c:pt idx="1">
                  <c:v>2595322.4300000006</c:v>
                </c:pt>
                <c:pt idx="2">
                  <c:v>3006560.28</c:v>
                </c:pt>
                <c:pt idx="3">
                  <c:v>2841219.2100000004</c:v>
                </c:pt>
                <c:pt idx="4">
                  <c:v>2737050.19</c:v>
                </c:pt>
                <c:pt idx="5">
                  <c:v>2828513.7399999993</c:v>
                </c:pt>
                <c:pt idx="6">
                  <c:v>2377301.7500000009</c:v>
                </c:pt>
                <c:pt idx="7">
                  <c:v>2326311.37</c:v>
                </c:pt>
                <c:pt idx="8">
                  <c:v>2238947.9</c:v>
                </c:pt>
                <c:pt idx="9">
                  <c:v>2565983.15</c:v>
                </c:pt>
                <c:pt idx="10">
                  <c:v>2529554.6800000002</c:v>
                </c:pt>
                <c:pt idx="11">
                  <c:v>2699475.7399999998</c:v>
                </c:pt>
              </c:numCache>
            </c:numRef>
          </c:val>
          <c:extLst>
            <c:ext xmlns:c16="http://schemas.microsoft.com/office/drawing/2014/chart" uri="{C3380CC4-5D6E-409C-BE32-E72D297353CC}">
              <c16:uniqueId val="{00000001-EAEA-44E7-B644-F6923A1F1525}"/>
            </c:ext>
          </c:extLst>
        </c:ser>
        <c:ser>
          <c:idx val="3"/>
          <c:order val="2"/>
          <c:tx>
            <c:strRef>
              <c:f>Ingresos!$K$1</c:f>
              <c:strCache>
                <c:ptCount val="1"/>
                <c:pt idx="0">
                  <c:v>2022</c:v>
                </c:pt>
              </c:strCache>
            </c:strRef>
          </c:tx>
          <c:spPr>
            <a:solidFill>
              <a:schemeClr val="accent6">
                <a:lumMod val="60000"/>
              </a:schemeClr>
            </a:solidFill>
            <a:ln>
              <a:noFill/>
            </a:ln>
            <a:effectLst/>
          </c:spPr>
          <c:invertIfNegative val="0"/>
          <c:val>
            <c:numRef>
              <c:f>Ingresos!$K$3:$K$14</c:f>
              <c:numCache>
                <c:formatCode>#,##0.00</c:formatCode>
                <c:ptCount val="12"/>
                <c:pt idx="0">
                  <c:v>2379332.8199999998</c:v>
                </c:pt>
                <c:pt idx="1">
                  <c:v>2395365.27</c:v>
                </c:pt>
                <c:pt idx="2">
                  <c:v>2334789.3199999994</c:v>
                </c:pt>
                <c:pt idx="3">
                  <c:v>2227171.5400000005</c:v>
                </c:pt>
                <c:pt idx="4">
                  <c:v>2436455.42</c:v>
                </c:pt>
                <c:pt idx="5">
                  <c:v>2502313.4100000006</c:v>
                </c:pt>
                <c:pt idx="6">
                  <c:v>2838623.9499999997</c:v>
                </c:pt>
                <c:pt idx="7">
                  <c:v>2754319.9899999998</c:v>
                </c:pt>
                <c:pt idx="8">
                  <c:v>2966828.3800000004</c:v>
                </c:pt>
                <c:pt idx="9">
                  <c:v>2338881.6300000004</c:v>
                </c:pt>
                <c:pt idx="10">
                  <c:v>2708408.5900000008</c:v>
                </c:pt>
                <c:pt idx="11">
                  <c:v>2772511.79</c:v>
                </c:pt>
              </c:numCache>
            </c:numRef>
          </c:val>
          <c:extLst>
            <c:ext xmlns:c16="http://schemas.microsoft.com/office/drawing/2014/chart" uri="{C3380CC4-5D6E-409C-BE32-E72D297353CC}">
              <c16:uniqueId val="{00000002-EAEA-44E7-B644-F6923A1F1525}"/>
            </c:ext>
          </c:extLst>
        </c:ser>
        <c:ser>
          <c:idx val="4"/>
          <c:order val="3"/>
          <c:tx>
            <c:strRef>
              <c:f>Ingresos!$N$1</c:f>
              <c:strCache>
                <c:ptCount val="1"/>
                <c:pt idx="0">
                  <c:v>2023</c:v>
                </c:pt>
              </c:strCache>
            </c:strRef>
          </c:tx>
          <c:spPr>
            <a:solidFill>
              <a:schemeClr val="accent5">
                <a:lumMod val="60000"/>
              </a:schemeClr>
            </a:solidFill>
            <a:ln>
              <a:noFill/>
            </a:ln>
            <a:effectLst/>
          </c:spPr>
          <c:invertIfNegative val="0"/>
          <c:val>
            <c:numRef>
              <c:f>Ingresos!$N$3:$N$14</c:f>
              <c:numCache>
                <c:formatCode>#,##0.00</c:formatCode>
                <c:ptCount val="12"/>
                <c:pt idx="0">
                  <c:v>2648845.4600000004</c:v>
                </c:pt>
                <c:pt idx="1">
                  <c:v>2496452.58</c:v>
                </c:pt>
                <c:pt idx="2">
                  <c:v>2749883.07</c:v>
                </c:pt>
                <c:pt idx="3">
                  <c:v>1816010.72</c:v>
                </c:pt>
                <c:pt idx="4">
                  <c:v>2643409.5099999998</c:v>
                </c:pt>
                <c:pt idx="5">
                  <c:v>2988564.98</c:v>
                </c:pt>
                <c:pt idx="6">
                  <c:v>3143246.61</c:v>
                </c:pt>
                <c:pt idx="7">
                  <c:v>2009803.1</c:v>
                </c:pt>
                <c:pt idx="8">
                  <c:v>2202201.6299999994</c:v>
                </c:pt>
                <c:pt idx="9">
                  <c:v>3110089.94</c:v>
                </c:pt>
                <c:pt idx="10">
                  <c:v>2295231.8199999998</c:v>
                </c:pt>
                <c:pt idx="11">
                  <c:v>2824611.1799999997</c:v>
                </c:pt>
              </c:numCache>
            </c:numRef>
          </c:val>
          <c:extLst>
            <c:ext xmlns:c16="http://schemas.microsoft.com/office/drawing/2014/chart" uri="{C3380CC4-5D6E-409C-BE32-E72D297353CC}">
              <c16:uniqueId val="{00000003-EAEA-44E7-B644-F6923A1F1525}"/>
            </c:ext>
          </c:extLst>
        </c:ser>
        <c:ser>
          <c:idx val="0"/>
          <c:order val="4"/>
          <c:tx>
            <c:v>2024</c:v>
          </c:tx>
          <c:spPr>
            <a:solidFill>
              <a:schemeClr val="accent6"/>
            </a:solidFill>
            <a:ln>
              <a:noFill/>
            </a:ln>
            <a:effectLst/>
          </c:spPr>
          <c:invertIfNegative val="0"/>
          <c:val>
            <c:numRef>
              <c:f>Ingresos!$Q$3:$Q$14</c:f>
              <c:numCache>
                <c:formatCode>#,##0.00</c:formatCode>
                <c:ptCount val="12"/>
                <c:pt idx="0">
                  <c:v>2970488.93</c:v>
                </c:pt>
                <c:pt idx="1">
                  <c:v>2416208.9699999997</c:v>
                </c:pt>
                <c:pt idx="2">
                  <c:v>3042441</c:v>
                </c:pt>
                <c:pt idx="3">
                  <c:v>2932186.9199999995</c:v>
                </c:pt>
                <c:pt idx="4">
                  <c:v>2610702.38</c:v>
                </c:pt>
                <c:pt idx="5">
                  <c:v>2889474.88</c:v>
                </c:pt>
                <c:pt idx="6">
                  <c:v>2745807.92</c:v>
                </c:pt>
                <c:pt idx="7">
                  <c:v>2511261.7600000002</c:v>
                </c:pt>
                <c:pt idx="8">
                  <c:v>2254493.8499999996</c:v>
                </c:pt>
                <c:pt idx="9">
                  <c:v>2207678.08</c:v>
                </c:pt>
                <c:pt idx="10">
                  <c:v>2570449.4300000002</c:v>
                </c:pt>
                <c:pt idx="11">
                  <c:v>2993993.9099999997</c:v>
                </c:pt>
              </c:numCache>
            </c:numRef>
          </c:val>
          <c:extLst>
            <c:ext xmlns:c16="http://schemas.microsoft.com/office/drawing/2014/chart" uri="{C3380CC4-5D6E-409C-BE32-E72D297353CC}">
              <c16:uniqueId val="{00000004-EAEA-44E7-B644-F6923A1F1525}"/>
            </c:ext>
          </c:extLst>
        </c:ser>
        <c:ser>
          <c:idx val="5"/>
          <c:order val="5"/>
          <c:tx>
            <c:v>2025</c:v>
          </c:tx>
          <c:spPr>
            <a:solidFill>
              <a:schemeClr val="accent4">
                <a:lumMod val="60000"/>
              </a:schemeClr>
            </a:solidFill>
            <a:ln>
              <a:noFill/>
            </a:ln>
            <a:effectLst/>
          </c:spPr>
          <c:invertIfNegative val="0"/>
          <c:val>
            <c:numRef>
              <c:f>Ingresos!$T$3:$T$14</c:f>
              <c:numCache>
                <c:formatCode>#,##0.00</c:formatCode>
                <c:ptCount val="12"/>
                <c:pt idx="0">
                  <c:v>1893096.56</c:v>
                </c:pt>
                <c:pt idx="1">
                  <c:v>2859442.8699999996</c:v>
                </c:pt>
                <c:pt idx="2">
                  <c:v>2100958.2000000002</c:v>
                </c:pt>
                <c:pt idx="3">
                  <c:v>1320722.4000000001</c:v>
                </c:pt>
                <c:pt idx="4">
                  <c:v>1614318.33</c:v>
                </c:pt>
                <c:pt idx="5">
                  <c:v>2357404.9299999997</c:v>
                </c:pt>
                <c:pt idx="6">
                  <c:v>1812595.64</c:v>
                </c:pt>
                <c:pt idx="7">
                  <c:v>2308372.7699999996</c:v>
                </c:pt>
                <c:pt idx="8">
                  <c:v>3061444.5000000009</c:v>
                </c:pt>
                <c:pt idx="9">
                  <c:v>2996541.7699999996</c:v>
                </c:pt>
                <c:pt idx="10">
                  <c:v>2990565.93</c:v>
                </c:pt>
                <c:pt idx="11">
                  <c:v>2526315.0099999998</c:v>
                </c:pt>
              </c:numCache>
            </c:numRef>
          </c:val>
          <c:extLst>
            <c:ext xmlns:c16="http://schemas.microsoft.com/office/drawing/2014/chart" uri="{C3380CC4-5D6E-409C-BE32-E72D297353CC}">
              <c16:uniqueId val="{00000005-EAEA-44E7-B644-F6923A1F1525}"/>
            </c:ext>
          </c:extLst>
        </c:ser>
        <c:ser>
          <c:idx val="6"/>
          <c:order val="6"/>
          <c:tx>
            <c:strRef>
              <c:f>Ingresos!$W$1</c:f>
              <c:strCache>
                <c:ptCount val="1"/>
                <c:pt idx="0">
                  <c:v>2026</c:v>
                </c:pt>
              </c:strCache>
            </c:strRef>
          </c:tx>
          <c:spPr>
            <a:solidFill>
              <a:schemeClr val="accent6">
                <a:lumMod val="80000"/>
                <a:lumOff val="20000"/>
              </a:schemeClr>
            </a:solidFill>
            <a:ln>
              <a:noFill/>
            </a:ln>
            <a:effectLst/>
          </c:spPr>
          <c:invertIfNegative val="0"/>
          <c:val>
            <c:numRef>
              <c:f>Ingresos!$W$3:$W$14</c:f>
              <c:numCache>
                <c:formatCode>#,##0.00</c:formatCode>
                <c:ptCount val="12"/>
                <c:pt idx="0">
                  <c:v>2290551.81</c:v>
                </c:pt>
                <c:pt idx="1">
                  <c:v>2870848.2600000007</c:v>
                </c:pt>
                <c:pt idx="2">
                  <c:v>2760702.6299999994</c:v>
                </c:pt>
                <c:pt idx="3">
                  <c:v>1919057.6799999997</c:v>
                </c:pt>
                <c:pt idx="4">
                  <c:v>2541530.6999999997</c:v>
                </c:pt>
                <c:pt idx="5">
                  <c:v>2537048.6799999997</c:v>
                </c:pt>
              </c:numCache>
            </c:numRef>
          </c:val>
          <c:extLst>
            <c:ext xmlns:c16="http://schemas.microsoft.com/office/drawing/2014/chart" uri="{C3380CC4-5D6E-409C-BE32-E72D297353CC}">
              <c16:uniqueId val="{00000006-EAEA-44E7-B644-F6923A1F1525}"/>
            </c:ext>
          </c:extLst>
        </c:ser>
        <c:dLbls>
          <c:showLegendKey val="0"/>
          <c:showVal val="0"/>
          <c:showCatName val="0"/>
          <c:showSerName val="0"/>
          <c:showPercent val="0"/>
          <c:showBubbleSize val="0"/>
        </c:dLbls>
        <c:gapWidth val="219"/>
        <c:overlap val="-27"/>
        <c:axId val="434766623"/>
        <c:axId val="434765791"/>
      </c:barChart>
      <c:catAx>
        <c:axId val="43476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4765791"/>
        <c:crossesAt val="50"/>
        <c:auto val="1"/>
        <c:lblAlgn val="ctr"/>
        <c:lblOffset val="100"/>
        <c:noMultiLvlLbl val="0"/>
      </c:catAx>
      <c:valAx>
        <c:axId val="4347657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Toneladas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434766623"/>
        <c:crosses val="autoZero"/>
        <c:crossBetween val="between"/>
      </c:valAx>
      <c:dTable>
        <c:showHorzBorder val="0"/>
        <c:showVertBorder val="1"/>
        <c:showOutline val="0"/>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Movilización de otro tipo de cargas 2026</a:t>
            </a:r>
          </a:p>
          <a:p>
            <a:pPr>
              <a:defRPr/>
            </a:pPr>
            <a:r>
              <a:rPr lang="en-US" sz="1100" b="1"/>
              <a:t>Chiriguaná - Santa Marta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v>Movilización de otras cargas</c:v>
          </c:tx>
          <c:spPr>
            <a:solidFill>
              <a:schemeClr val="accent1"/>
            </a:solidFill>
            <a:ln>
              <a:noFill/>
            </a:ln>
            <a:effectLst/>
          </c:spPr>
          <c:invertIfNegative val="0"/>
          <c:cat>
            <c:strRef>
              <c:f>'OTRAS CARGAS'!$C$6:$C$17</c:f>
              <c:strCache>
                <c:ptCount val="12"/>
                <c:pt idx="0">
                  <c:v>ENE</c:v>
                </c:pt>
                <c:pt idx="1">
                  <c:v> FEB </c:v>
                </c:pt>
                <c:pt idx="2">
                  <c:v> MAR </c:v>
                </c:pt>
                <c:pt idx="3">
                  <c:v> ABR </c:v>
                </c:pt>
                <c:pt idx="4">
                  <c:v> MAY </c:v>
                </c:pt>
                <c:pt idx="5">
                  <c:v> JUN </c:v>
                </c:pt>
                <c:pt idx="6">
                  <c:v> JUL </c:v>
                </c:pt>
                <c:pt idx="7">
                  <c:v> AGO </c:v>
                </c:pt>
                <c:pt idx="8">
                  <c:v> SEP </c:v>
                </c:pt>
                <c:pt idx="9">
                  <c:v> OCT </c:v>
                </c:pt>
                <c:pt idx="10">
                  <c:v> NOV </c:v>
                </c:pt>
                <c:pt idx="11">
                  <c:v> DIC </c:v>
                </c:pt>
              </c:strCache>
            </c:strRef>
          </c:cat>
          <c:val>
            <c:numRef>
              <c:f>'OTRAS CARGAS'!$D$6:$D$17</c:f>
              <c:numCache>
                <c:formatCode>_ * #,##0.00_ ;_ * \-#,##0.00_ ;_ * "-"??_ ;_ @_ </c:formatCode>
                <c:ptCount val="12"/>
                <c:pt idx="0">
                  <c:v>0</c:v>
                </c:pt>
                <c:pt idx="1">
                  <c:v>0</c:v>
                </c:pt>
                <c:pt idx="2">
                  <c:v>4825.6000000000004</c:v>
                </c:pt>
                <c:pt idx="3">
                  <c:v>2483.54</c:v>
                </c:pt>
                <c:pt idx="4">
                  <c:v>4359.78</c:v>
                </c:pt>
                <c:pt idx="5">
                  <c:v>3628.85</c:v>
                </c:pt>
                <c:pt idx="6">
                  <c:v>0</c:v>
                </c:pt>
                <c:pt idx="7">
                  <c:v>0</c:v>
                </c:pt>
                <c:pt idx="8">
                  <c:v>0</c:v>
                </c:pt>
                <c:pt idx="9">
                  <c:v>0</c:v>
                </c:pt>
                <c:pt idx="10">
                  <c:v>0</c:v>
                </c:pt>
                <c:pt idx="11">
                  <c:v>0</c:v>
                </c:pt>
              </c:numCache>
            </c:numRef>
          </c:val>
          <c:extLst>
            <c:ext xmlns:c16="http://schemas.microsoft.com/office/drawing/2014/chart" uri="{C3380CC4-5D6E-409C-BE32-E72D297353CC}">
              <c16:uniqueId val="{00000000-FD13-4FAC-8DB8-51D4A8BFAE3C}"/>
            </c:ext>
          </c:extLst>
        </c:ser>
        <c:dLbls>
          <c:showLegendKey val="0"/>
          <c:showVal val="0"/>
          <c:showCatName val="0"/>
          <c:showSerName val="0"/>
          <c:showPercent val="0"/>
          <c:showBubbleSize val="0"/>
        </c:dLbls>
        <c:gapWidth val="219"/>
        <c:overlap val="-27"/>
        <c:axId val="194864112"/>
        <c:axId val="1697715343"/>
      </c:barChart>
      <c:catAx>
        <c:axId val="194864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7715343"/>
        <c:crosses val="autoZero"/>
        <c:auto val="1"/>
        <c:lblAlgn val="ctr"/>
        <c:lblOffset val="100"/>
        <c:noMultiLvlLbl val="0"/>
      </c:catAx>
      <c:valAx>
        <c:axId val="16977153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Toneladas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_ * #,##0.00_ ;_ * \-#,##0.0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4864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9D21-0D96-4F07-A2BD-62C2F266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15794</Words>
  <Characters>86873</Characters>
  <Application>Microsoft Office Word</Application>
  <DocSecurity>4</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Lida Marjorie Rodriguez Suarez</dc:creator>
  <cp:keywords/>
  <dc:description/>
  <cp:lastModifiedBy>Lida Marjorie Rodriguez Suarez</cp:lastModifiedBy>
  <cp:revision>2</cp:revision>
  <dcterms:created xsi:type="dcterms:W3CDTF">2026-08-27T20:14:00Z</dcterms:created>
  <dcterms:modified xsi:type="dcterms:W3CDTF">2026-08-27T20:14:00Z</dcterms:modified>
</cp:coreProperties>
</file>